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firstLine="0"/>
        <w:jc w:val="left"/>
        <w:spacing w:before="64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6521" w:right="0" w:firstLine="0"/>
        <w:jc w:val="left"/>
        <w:spacing w:before="22" w:line="259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521" w:right="0" w:firstLine="0"/>
        <w:jc w:val="left"/>
        <w:spacing w:before="0" w:line="275" w:lineRule="exact"/>
        <w:tabs>
          <w:tab w:val="left" w:pos="8607" w:leader="none"/>
          <w:tab w:val="left" w:pos="10095" w:leader="none"/>
        </w:tabs>
        <w:rPr>
          <w:sz w:val="24"/>
        </w:rPr>
      </w:pPr>
      <w:r>
        <w:rPr>
          <w:sz w:val="24"/>
        </w:rPr>
        <w:t xml:space="preserve">от 02 февраля 2026 г. </w:t>
      </w:r>
      <w:r>
        <w:rPr>
          <w:sz w:val="24"/>
        </w:rPr>
        <w:t xml:space="preserve">№ 53-п</w:t>
      </w:r>
      <w:r>
        <w:rPr>
          <w:spacing w:val="119"/>
          <w:sz w:val="24"/>
        </w:rPr>
      </w:r>
      <w:r/>
    </w:p>
    <w:p>
      <w:pPr>
        <w:pStyle w:val="816"/>
        <w:spacing w:before="315"/>
      </w:pPr>
      <w:r/>
      <w:r/>
    </w:p>
    <w:p>
      <w:pPr>
        <w:pStyle w:val="816"/>
        <w:ind w:left="62" w:right="203"/>
        <w:jc w:val="center"/>
      </w:pPr>
      <w:r>
        <w:t xml:space="preserve">Внесение изменений в генеральный план муниципального образования – </w:t>
      </w:r>
      <w:r>
        <w:rPr>
          <w:spacing w:val="-2"/>
        </w:rPr>
        <w:t xml:space="preserve">Батуринское</w:t>
      </w:r>
      <w:r/>
    </w:p>
    <w:p>
      <w:pPr>
        <w:pStyle w:val="816"/>
        <w:ind w:left="62" w:right="203"/>
        <w:jc w:val="center"/>
        <w:spacing w:before="5" w:line="320" w:lineRule="exact"/>
      </w:pPr>
      <w:r>
        <w:t xml:space="preserve">сельское</w:t>
      </w:r>
      <w:r>
        <w:rPr>
          <w:spacing w:val="-14"/>
        </w:rPr>
        <w:t xml:space="preserve"> </w:t>
      </w:r>
      <w:r>
        <w:t xml:space="preserve">поселение</w:t>
      </w:r>
      <w:r>
        <w:rPr>
          <w:spacing w:val="-12"/>
        </w:rPr>
        <w:t xml:space="preserve"> </w:t>
      </w:r>
      <w:r>
        <w:t xml:space="preserve">Рыбновского</w:t>
      </w:r>
      <w:r>
        <w:rPr>
          <w:spacing w:val="-8"/>
        </w:rPr>
        <w:t xml:space="preserve"> </w:t>
      </w:r>
      <w:r>
        <w:t xml:space="preserve">муниципального</w:t>
      </w:r>
      <w:r>
        <w:rPr>
          <w:spacing w:val="-8"/>
        </w:rPr>
        <w:t xml:space="preserve"> </w:t>
      </w:r>
      <w:r>
        <w:t xml:space="preserve">района</w:t>
      </w:r>
      <w:r>
        <w:rPr>
          <w:spacing w:val="-9"/>
        </w:rPr>
        <w:t xml:space="preserve"> </w:t>
      </w:r>
      <w:r>
        <w:t xml:space="preserve">Рязанской</w:t>
      </w:r>
      <w:r>
        <w:rPr>
          <w:spacing w:val="-9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301" w:right="519"/>
        <w:jc w:val="center"/>
        <w:spacing w:before="8" w:line="230" w:lineRule="auto"/>
      </w:pPr>
      <w:r>
        <w:t xml:space="preserve">в</w:t>
      </w:r>
      <w:r>
        <w:rPr>
          <w:spacing w:val="-4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включения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границы</w:t>
      </w:r>
      <w:r>
        <w:rPr>
          <w:spacing w:val="-4"/>
        </w:rPr>
        <w:t xml:space="preserve"> </w:t>
      </w:r>
      <w:r>
        <w:t xml:space="preserve">населенного</w:t>
      </w:r>
      <w:r>
        <w:rPr>
          <w:spacing w:val="-4"/>
        </w:rPr>
        <w:t xml:space="preserve"> </w:t>
      </w:r>
      <w:r>
        <w:t xml:space="preserve">пункта</w:t>
      </w:r>
      <w:r>
        <w:rPr>
          <w:spacing w:val="-4"/>
        </w:rPr>
        <w:t xml:space="preserve"> </w:t>
      </w:r>
      <w:r>
        <w:t xml:space="preserve">д.</w:t>
      </w:r>
      <w:r>
        <w:rPr>
          <w:spacing w:val="-4"/>
        </w:rPr>
        <w:t xml:space="preserve"> </w:t>
      </w:r>
      <w:r>
        <w:t xml:space="preserve">Высокое</w:t>
      </w:r>
      <w:r>
        <w:rPr>
          <w:spacing w:val="-4"/>
        </w:rPr>
        <w:t xml:space="preserve"> </w:t>
      </w:r>
      <w:r>
        <w:t xml:space="preserve">земельного</w:t>
      </w:r>
      <w:r>
        <w:rPr>
          <w:spacing w:val="-4"/>
        </w:rPr>
        <w:t xml:space="preserve"> </w:t>
      </w:r>
      <w:r>
        <w:t xml:space="preserve">участка с кадастровым номером 62:13:1170101:991, изменения его функционального</w:t>
      </w:r>
      <w:r/>
    </w:p>
    <w:p>
      <w:pPr>
        <w:pStyle w:val="816"/>
        <w:ind w:left="30" w:right="203"/>
        <w:jc w:val="center"/>
        <w:spacing w:before="25"/>
      </w:pPr>
      <w:r>
        <w:t xml:space="preserve">зонирования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зону</w:t>
      </w:r>
      <w:r>
        <w:rPr>
          <w:spacing w:val="-5"/>
        </w:rPr>
        <w:t xml:space="preserve"> </w:t>
      </w:r>
      <w:r>
        <w:t xml:space="preserve">«Жилая</w:t>
      </w:r>
      <w:r>
        <w:rPr>
          <w:spacing w:val="-5"/>
        </w:rPr>
        <w:t xml:space="preserve"> </w:t>
      </w:r>
      <w:r>
        <w:t xml:space="preserve">зона</w:t>
      </w:r>
      <w:r>
        <w:rPr>
          <w:spacing w:val="-5"/>
        </w:rPr>
        <w:t xml:space="preserve"> </w:t>
      </w:r>
      <w:r>
        <w:t xml:space="preserve">(сущ.)»,</w:t>
      </w:r>
      <w:r>
        <w:rPr>
          <w:spacing w:val="-5"/>
        </w:rPr>
        <w:t xml:space="preserve"> </w:t>
      </w:r>
      <w:r>
        <w:t xml:space="preserve">отображения</w:t>
      </w:r>
      <w:r>
        <w:rPr>
          <w:spacing w:val="-5"/>
        </w:rPr>
        <w:t xml:space="preserve"> </w:t>
      </w:r>
      <w:r>
        <w:t xml:space="preserve">территории,</w:t>
      </w:r>
      <w:r>
        <w:rPr>
          <w:spacing w:val="-5"/>
        </w:rPr>
        <w:t xml:space="preserve"> </w:t>
      </w:r>
      <w:r>
        <w:t xml:space="preserve">подлежащей комплексному развитию, в отношении указанного земельного участка</w:t>
      </w:r>
      <w:r/>
    </w:p>
    <w:p>
      <w:pPr>
        <w:pStyle w:val="816"/>
        <w:rPr>
          <w:sz w:val="26"/>
        </w:rPr>
      </w:pPr>
      <w:r>
        <w:rPr>
          <w:sz w:val="26"/>
        </w:rPr>
      </w:r>
      <w:r/>
    </w:p>
    <w:p>
      <w:pPr>
        <w:pStyle w:val="816"/>
        <w:spacing w:before="275"/>
        <w:rPr>
          <w:sz w:val="26"/>
        </w:rPr>
      </w:pPr>
      <w:r>
        <w:rPr>
          <w:sz w:val="26"/>
        </w:rPr>
      </w:r>
      <w:r/>
    </w:p>
    <w:p>
      <w:pPr>
        <w:ind w:left="0" w:right="203" w:firstLine="0"/>
        <w:jc w:val="center"/>
        <w:spacing w:before="1"/>
        <w:rPr>
          <w:sz w:val="26"/>
        </w:rPr>
      </w:pPr>
      <w:r>
        <w:rPr>
          <w:sz w:val="26"/>
        </w:rPr>
        <w:t xml:space="preserve">Фрагмент карты границ Батуринского сельского </w:t>
      </w:r>
      <w:r>
        <w:rPr>
          <w:spacing w:val="-2"/>
          <w:sz w:val="26"/>
        </w:rPr>
        <w:t xml:space="preserve">поселения</w:t>
      </w:r>
      <w:r/>
    </w:p>
    <w:p>
      <w:pPr>
        <w:ind w:left="11" w:right="203" w:firstLine="0"/>
        <w:jc w:val="center"/>
        <w:spacing w:before="6"/>
        <w:rPr>
          <w:sz w:val="26"/>
        </w:rPr>
      </w:pPr>
      <w:r>
        <w:rPr>
          <w:sz w:val="26"/>
        </w:rPr>
        <w:t xml:space="preserve">и границ входящих в него существующих населенных </w:t>
      </w:r>
      <w:r>
        <w:rPr>
          <w:spacing w:val="-2"/>
          <w:sz w:val="26"/>
        </w:rPr>
        <w:t xml:space="preserve">пунктов</w:t>
      </w:r>
      <w:r/>
    </w:p>
    <w:p>
      <w:pPr>
        <w:pStyle w:val="816"/>
        <w:spacing w:before="5"/>
        <w:rPr>
          <w:sz w:val="26"/>
        </w:rPr>
      </w:pPr>
      <w:r>
        <w:rPr>
          <w:sz w:val="26"/>
        </w:rPr>
      </w:r>
      <w:r/>
    </w:p>
    <w:p>
      <w:pPr>
        <w:ind w:left="0" w:right="4488" w:firstLine="0"/>
        <w:jc w:val="right"/>
        <w:spacing w:before="0"/>
        <w:rPr>
          <w:sz w:val="26"/>
        </w:rPr>
      </w:pPr>
      <w:r>
        <w:rPr>
          <w:sz w:val="26"/>
        </w:rPr>
        <w:t xml:space="preserve">Масштаб </w:t>
      </w:r>
      <w:r>
        <w:rPr>
          <w:spacing w:val="-2"/>
          <w:sz w:val="26"/>
        </w:rPr>
        <w:t xml:space="preserve">1:13000</w:t>
      </w:r>
      <w:r/>
    </w:p>
    <w:p>
      <w:pPr>
        <w:pStyle w:val="816"/>
        <w:rPr>
          <w:sz w:val="20"/>
        </w:rPr>
      </w:pPr>
      <w:r>
        <w:rPr>
          <w:sz w:val="20"/>
        </w:rPr>
      </w:r>
      <w:r/>
    </w:p>
    <w:p>
      <w:pPr>
        <w:pStyle w:val="816"/>
        <w:spacing w:before="122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2431288</wp:posOffset>
                </wp:positionH>
                <wp:positionV relativeFrom="paragraph">
                  <wp:posOffset>239296</wp:posOffset>
                </wp:positionV>
                <wp:extent cx="2949336" cy="3178302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949336" cy="3178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91.4pt;mso-position-horizontal:absolute;mso-position-vertical-relative:text;margin-top:18.8pt;mso-position-vertical:absolute;width:232.2pt;height:250.3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rPr>
          <w:sz w:val="26"/>
        </w:rPr>
      </w:pPr>
      <w:r>
        <w:rPr>
          <w:sz w:val="26"/>
        </w:rPr>
      </w:r>
      <w:r/>
    </w:p>
    <w:p>
      <w:pPr>
        <w:pStyle w:val="816"/>
        <w:spacing w:before="254"/>
        <w:rPr>
          <w:sz w:val="26"/>
        </w:rPr>
      </w:pPr>
      <w:r>
        <w:rPr>
          <w:sz w:val="26"/>
        </w:rPr>
      </w:r>
      <w:r/>
    </w:p>
    <w:p>
      <w:pPr>
        <w:ind w:left="0" w:right="4547" w:firstLine="0"/>
        <w:jc w:val="right"/>
        <w:spacing w:before="0"/>
        <w:rPr>
          <w:b/>
          <w:sz w:val="24"/>
        </w:rPr>
      </w:pPr>
      <w:r>
        <w:rPr>
          <w:b/>
          <w:sz w:val="24"/>
        </w:rPr>
        <w:t xml:space="preserve">Условные </w:t>
      </w:r>
      <w:r>
        <w:rPr>
          <w:b/>
          <w:spacing w:val="-2"/>
          <w:sz w:val="24"/>
        </w:rPr>
        <w:t xml:space="preserve">обозначения</w:t>
      </w:r>
      <w:r/>
    </w:p>
    <w:p>
      <w:pPr>
        <w:pStyle w:val="816"/>
        <w:spacing w:before="22"/>
        <w:rPr>
          <w:b/>
          <w:sz w:val="22"/>
        </w:rPr>
      </w:pPr>
      <w:r>
        <w:rPr>
          <w:b/>
          <w:sz w:val="22"/>
        </w:rPr>
      </w:r>
      <w:r/>
    </w:p>
    <w:p>
      <w:pPr>
        <w:ind w:left="1101" w:right="0" w:firstLine="0"/>
        <w:jc w:val="left"/>
        <w:spacing w:before="0" w:line="252" w:lineRule="exact"/>
        <w:rPr>
          <w:sz w:val="22"/>
        </w:rPr>
      </w:pPr>
      <w:r>
        <w:rPr>
          <w:sz w:val="22"/>
        </w:rPr>
        <w:t xml:space="preserve">Территориальные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границы</w:t>
      </w:r>
      <w:r/>
    </w:p>
    <w:p>
      <w:pPr>
        <w:ind w:left="1101" w:right="4262" w:firstLine="1348"/>
        <w:jc w:val="left"/>
        <w:spacing w:before="0" w:line="256" w:lineRule="auto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1388438</wp:posOffset>
                </wp:positionH>
                <wp:positionV relativeFrom="paragraph">
                  <wp:posOffset>65815</wp:posOffset>
                </wp:positionV>
                <wp:extent cx="342788" cy="17221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788" cy="17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109.3pt;mso-position-horizontal:absolute;mso-position-vertical-relative:text;margin-top:5.2pt;mso-position-vertical:absolute;width:27.0pt;height:1.4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2"/>
        </w:rPr>
        <w:t xml:space="preserve">Граница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населенных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пунктов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(сущ.) Земли по категориям</w:t>
      </w:r>
      <w:r/>
    </w:p>
    <w:p>
      <w:pPr>
        <w:ind w:left="2450" w:right="0" w:firstLine="0"/>
        <w:jc w:val="left"/>
        <w:spacing w:before="0" w:line="235" w:lineRule="exact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1276159</wp:posOffset>
                </wp:positionH>
                <wp:positionV relativeFrom="paragraph">
                  <wp:posOffset>6123</wp:posOffset>
                </wp:positionV>
                <wp:extent cx="393763" cy="209900"/>
                <wp:effectExtent l="0" t="0" r="0" b="0"/>
                <wp:wrapNone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93763" cy="20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29664;o:allowoverlap:true;o:allowincell:true;mso-position-horizontal-relative:page;margin-left:100.5pt;mso-position-horizontal:absolute;mso-position-vertical-relative:text;margin-top:0.5pt;mso-position-vertical:absolute;width:31.0pt;height:16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2"/>
        </w:rPr>
        <w:t xml:space="preserve">Земли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населенных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пунктов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(сущ.)</w:t>
      </w:r>
      <w:r/>
    </w:p>
    <w:sectPr>
      <w:footnotePr/>
      <w:endnotePr/>
      <w:type w:val="continuous"/>
      <w:pgSz w:w="11910" w:h="16840" w:orient="portrait"/>
      <w:pgMar w:top="480" w:right="425" w:bottom="280" w:left="85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2026-01-16T13:27:57Z</dcterms:created>
  <dcterms:modified xsi:type="dcterms:W3CDTF">2026-02-03T11:36:24Z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PDF Candy (https://pdfcandy.com/)</vt:lpwstr>
  </property>
  <property fmtid="{D5CDD505-2E9C-101B-9397-08002B2CF9AE}" pid="4" name="Language">
    <vt:lpwstr>ru-RU</vt:lpwstr>
  </property>
  <property fmtid="{D5CDD505-2E9C-101B-9397-08002B2CF9AE}" pid="5" name="LastSaved">
    <vt:filetime>2026-01-16T00:00:00Z</vt:filetime>
  </property>
  <property fmtid="{D5CDD505-2E9C-101B-9397-08002B2CF9AE}" pid="6" name="Producer">
    <vt:lpwstr>PDF Candy</vt:lpwstr>
  </property>
</Properties>
</file>