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817" w:type="dxa"/>
        <w:jc w:val="start"/>
        <w:tblInd w:w="102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817"/>
      </w:tblGrid>
      <w:tr>
        <w:trPr/>
        <w:tc>
          <w:tcPr>
            <w:tcW w:w="581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 постановлению министерства культуры Рязанской области</w:t>
            </w:r>
          </w:p>
          <w:p>
            <w:pPr>
              <w:pStyle w:val="Normal"/>
              <w:widowControl w:val="false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 «_____» _________ 202 г. № ____</w:t>
            </w:r>
          </w:p>
          <w:p>
            <w:pPr>
              <w:pStyle w:val="Normal"/>
              <w:widowControl w:val="false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end"/>
        <w:outlineLvl w:val="1"/>
        <w:rPr/>
      </w:pPr>
      <w:r>
        <w:rPr/>
      </w:r>
    </w:p>
    <w:tbl>
      <w:tblPr>
        <w:tblW w:w="5097" w:type="dxa"/>
        <w:jc w:val="start"/>
        <w:tblInd w:w="1034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097"/>
      </w:tblGrid>
      <w:tr>
        <w:trPr/>
        <w:tc>
          <w:tcPr>
            <w:tcW w:w="5097" w:type="dxa"/>
            <w:tcBorders/>
            <w:shd w:color="auto" w:fill="auto" w:val="clear"/>
          </w:tcPr>
          <w:p>
            <w:pPr>
              <w:pStyle w:val="ConsPlusNormal"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1</w:t>
            </w:r>
          </w:p>
          <w:p>
            <w:pPr>
              <w:pStyle w:val="Normal"/>
              <w:rPr>
                <w:rFonts w:eastAsia="Calibri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color w:val="auto"/>
                <w:sz w:val="28"/>
                <w:szCs w:val="28"/>
                <w:lang w:eastAsia="en-US"/>
              </w:rPr>
              <w:t>к Порядку</w:t>
            </w:r>
          </w:p>
          <w:p>
            <w:pPr>
              <w:pStyle w:val="Normal"/>
              <w:rPr>
                <w:rFonts w:eastAsia="Calibri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color w:val="auto"/>
                <w:sz w:val="28"/>
                <w:szCs w:val="28"/>
                <w:lang w:eastAsia="en-US"/>
              </w:rPr>
              <w:t>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культуры Рязанской области, субсидий на иные цели</w:t>
            </w:r>
          </w:p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end"/>
        <w:rPr/>
      </w:pPr>
      <w:r>
        <w:rPr/>
      </w:r>
    </w:p>
    <w:p>
      <w:pPr>
        <w:pStyle w:val="ConsPlusNormal"/>
        <w:spacing w:before="0" w:after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P208"/>
      <w:bookmarkStart w:id="1" w:name="P208"/>
      <w:bookmarkEnd w:id="1"/>
    </w:p>
    <w:p>
      <w:pPr>
        <w:pStyle w:val="ConsPlusNormal"/>
        <w:jc w:val="center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Перечень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субсидий на иные цели, предоставляемых государственным бюджетным и автономным учреждениям, в отношении которых функции и полномочия учредителя осуществляет министерство культуры Рязанской области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vertAnchor="text" w:horzAnchor="text" w:leftFromText="180" w:rightFromText="180" w:tblpX="0" w:tblpY="1"/>
        <w:tblOverlap w:val="never"/>
        <w:tblW w:w="15409" w:type="dxa"/>
        <w:jc w:val="start"/>
        <w:tblInd w:w="-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0" w:noVBand="0" w:lastRow="0" w:firstColumn="0" w:lastColumn="0" w:noHBand="0" w:val="0000"/>
      </w:tblPr>
      <w:tblGrid>
        <w:gridCol w:w="608"/>
        <w:gridCol w:w="5037"/>
        <w:gridCol w:w="5038"/>
        <w:gridCol w:w="4725"/>
      </w:tblGrid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val="auto"/>
                <w:lang w:eastAsia="en-US"/>
              </w:rPr>
            </w:pPr>
            <w:r>
              <w:rPr>
                <w:rFonts w:eastAsia="Calibri" w:eastAsiaTheme="minorHAnsi"/>
                <w:color w:val="auto"/>
                <w:lang w:eastAsia="en-US"/>
              </w:rPr>
              <w:t xml:space="preserve">№№ </w:t>
            </w:r>
            <w:r>
              <w:rPr>
                <w:rFonts w:eastAsia="Calibri" w:eastAsiaTheme="minorHAnsi"/>
                <w:color w:val="auto"/>
                <w:lang w:eastAsia="en-US"/>
              </w:rPr>
              <w:t>пп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val="auto"/>
                <w:lang w:eastAsia="en-US"/>
              </w:rPr>
            </w:pPr>
            <w:r>
              <w:rPr>
                <w:rFonts w:eastAsia="Calibri" w:eastAsiaTheme="minorHAnsi"/>
                <w:color w:val="auto"/>
                <w:lang w:eastAsia="en-US"/>
              </w:rPr>
              <w:t>Цели предоставления субсидии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val="auto"/>
                <w:lang w:eastAsia="en-US"/>
              </w:rPr>
            </w:pPr>
            <w:r>
              <w:rPr>
                <w:rFonts w:eastAsia="Calibri" w:eastAsiaTheme="minorHAnsi"/>
                <w:color w:val="auto"/>
                <w:lang w:eastAsia="en-US"/>
              </w:rPr>
              <w:t>Результат предоставления субсидии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val="auto"/>
                <w:lang w:eastAsia="en-US"/>
              </w:rPr>
            </w:pPr>
            <w:r>
              <w:rPr>
                <w:rFonts w:eastAsia="Calibri" w:eastAsiaTheme="minorHAnsi"/>
                <w:color w:val="auto"/>
                <w:lang w:eastAsia="en-US"/>
              </w:rPr>
              <w:t>Перечень документов к заявке на предоставление субсидий на иные цели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val="auto"/>
                <w:lang w:eastAsia="en-US"/>
              </w:rPr>
            </w:pPr>
            <w:r>
              <w:rPr>
                <w:rFonts w:eastAsia="Calibri" w:eastAsiaTheme="minorHAnsi"/>
                <w:color w:val="auto"/>
                <w:lang w:eastAsia="en-US"/>
              </w:rP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val="auto"/>
                <w:lang w:eastAsia="en-US"/>
              </w:rPr>
            </w:pPr>
            <w:r>
              <w:rPr>
                <w:rFonts w:eastAsia="Calibri" w:eastAsiaTheme="minorHAnsi"/>
                <w:color w:val="auto"/>
                <w:lang w:eastAsia="en-US"/>
              </w:rPr>
              <w:t>2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val="auto"/>
                <w:lang w:eastAsia="en-US"/>
              </w:rPr>
            </w:pPr>
            <w:r>
              <w:rPr>
                <w:rFonts w:eastAsia="Calibri" w:eastAsiaTheme="minorHAnsi"/>
                <w:color w:val="auto"/>
                <w:lang w:eastAsia="en-US"/>
              </w:rPr>
              <w:t>3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val="auto"/>
                <w:lang w:eastAsia="en-US"/>
              </w:rPr>
            </w:pPr>
            <w:r>
              <w:rPr>
                <w:rFonts w:eastAsia="Calibri" w:eastAsiaTheme="minorHAnsi"/>
                <w:color w:val="auto"/>
                <w:lang w:eastAsia="en-US"/>
              </w:rPr>
              <w:t>4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Техническое оснащение региональных музеев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Технически оснащены региональные музеи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записка, содержащая обоснование необходимости предоставления субсидии на иные цели (далее - Целевая субсидия): цель мероприятия, срок и место проведения мероприятия, краткое содержание, актуальность и социальная значимость мероприятия, прогноз эффективности, конкретные измеримые ожидаемые результаты (далее - Пояснительная записка).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Коммерческие предложения, информация о ценах товаров, работ, услуг, содержащаяся в контрактах и (или) договорах, которые исполнены и по которым не взыскивались неустойки (штрафы, пени) из реестра контрактов, размещенная на официальном сайте единой информационной системы в сфере закупок, информация о ценах товаров, работ, услуг, содержащаяся в рекламе, каталогах, описаниях товаров, подробный расчет начальной (максимальной) цены, если учреждение, подведомственное министерству культуры Рязанской области, само осуществляет расчет начальной (максимальной) цены договора а также иная общедоступная информация (далее - Общедоступная информация о ценах товаров, работ, услуг для обеспечения государственных нужд)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Пополнение, реставрация государственных музеев Рязанской области, оцифровка, создание музейных экспозиций (в том числе разработка (доработка) проектов), популяризация музейных предметов и коллекций на областном, межрегиональном и международном уровнях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Пополнены, отреставрированы музейные фонды государственных музеев Рязанской области, оцифрованы, созданы музейные экспозиции (в том числе разработаны (доработаны) проекты), проведена работа по популяризации музейных предметов и коллекций на областном, межрегиональном и международном уровнях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Приобретение автотранспорта, для осуществления уставной деятельности государственных музеев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Приобретен автотранспорт для осуществления уставной деятельности государственных музеев Рязанской области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Приобретение и монтаж инженерно-технических средств, систем охраны в целях соблюдения требований антитеррористической защищенности и пожарной безопасности объектов (территорий) государственных музеев Рязанской области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Приобретены и смонтированы инженерно-технические средства, системы охраны в целях соблюдения требований антитеррористической защищенности и пожарной безопасности объектов (территорий) государственных музеев Рязанской области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5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Приобретение оборудования, мебели (включая доставку, монтаж (демонтаж), погрузочно-разгрузочные работы и обслуживание) в государственные музеи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Приобретено оборудование, мебель (включая доставку, монтаж (демонтаж), погрузочно-разгрузочные работы и обслуживание) в государственные музеи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6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Проведение научных и научно-практических конференций, симпозиумов, форумов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Проведены научные и научно-практические конференции, симпозиумы, форумы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7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Издание книг, путеводителей, научных статей, сборников, альбомов, каталогов, энциклопедий, карт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Изданы книги, путеводители, научные статьи, сборники, альбомы, каталоги, энциклопедии, карты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8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Оснащение государственных музеев Рязанской области современным компьютерным оборудованием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Государственные музеи Рязанской области оснащены современным компьютерным оборудованием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9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Реализация творческих музейных проектов областного, межрегионального, всероссийского и международного уровня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Реализованы творческие музейные проекты областного, межрегионального, всероссийского и международного уровня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10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Разработка программ развития государственных музеев, воссоздания исторической и природной среды на территории усадебных комплексов музеев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Разработаны программы развития государственных музеев, воссоздания исторической и природной среды на территории усадебных комплексов музеев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11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Разработка проектов новых музейных экспозиций региональных музеев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Разработаны проекты новых музейных экспозиций региональных музеев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12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Оснащение региональных театров, находящихся в городах с численностью населения более 300 тыс. человек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Оснащены региональные театры, находящиеся в городах с численностью населения более 300 тыс. человек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13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Проведение модернизации региональных библиотек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Проведена модернизация региональных библиотек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Акты обследования объектов.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Дефектная ведомость на объекты в случае потребности в проведении капитального (текущего) ремонта объекта.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6.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7.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14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Проведение модернизации театров, находящихся в региональной собственности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Проведена модернизация театров, находящихся в региональной собственности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Акты обследования объектов.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Дефектная ведомость на объекты в случае потребности в проведении капитального (текущего) ремонта объекта.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6.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7.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15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 xml:space="preserve">Проведение ремонта и (или) материально-технического оснащения региональных филармоний 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 ремонт и (или) материально-техническое оснащение региональных филармоний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Дефектная ведомость на объекты в случае потребности в проведении капитального (текущего) ремонта объекта.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6.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7.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16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Создание детских культурно-просветительских центров на базе учреждений культуры, подведомственных министерству культуры Рязанской области (далее - Минкультуры РО)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Созданы детские культурно-просветительские центры на базе учреждений культуры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17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 xml:space="preserve">Поощрение библиотек, подведомственных </w:t>
            </w:r>
            <w:r>
              <w:rPr>
                <w:color w:themeColor="text1" w:val="000000"/>
              </w:rPr>
              <w:t>Минкультуры РО</w:t>
            </w:r>
            <w:r>
              <w:rPr>
                <w:rFonts w:eastAsia="Calibri" w:eastAsiaTheme="minorHAnsi"/>
                <w:color w:themeColor="text1" w:val="000000"/>
                <w:lang w:eastAsia="en-US"/>
              </w:rPr>
              <w:t>, по итогам проведения ежегодного Всероссийского конкурса среди библиотек для выявления лучших практик работы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Поощрены библиотеки по итогам проведения ежегодного Всероссийского конкурса среди библиотек для выявления лучших практик работы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highlight w:val="yellow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18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Создание школ креативных индустрий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Созданы школы креативных индустрий</w:t>
            </w:r>
          </w:p>
          <w:p>
            <w:pPr>
              <w:pStyle w:val="Normal"/>
              <w:rPr>
                <w:rFonts w:eastAsia="Calibri" w:eastAsiaTheme="minorHAnsi"/>
                <w:b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b/>
                <w:color w:themeColor="text1" w:val="000000"/>
                <w:lang w:eastAsia="en-US"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19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Проведение работ по сохранению объектов культурного наследия, в части ремонта зданий учреждений культуры, искусства и образования в сфере культуры, подведомственных Минкультуры РО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Проведены работы по сохранению объектов культурного наследия, в части ремонта зданий учреждений культуры, искусства и образования в сфере культуры, подведомственных Минкультуры РО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Федерации, уполномоченным в области охраны объектов культурного наследия, имеющая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или 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5.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20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Проведение работ по капитальному ремонту, текущему ремонту зданий, благоустройству территории учреждений культуры, искусства и образования в сфере культуры, подведомственных Минкультуры РО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Проведены работы по капитальному ремонту, текущему ремонту зданий, благоустройству территории учреждений культуры, искусства и образования в сфере культуры, подведомственных Минкультуры РО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Акты обследования объектов.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Дефектная ведомость на объекты в случае потребности в проведении капитального (текущего) ремонта объекта.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оборудования);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6.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7.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21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Поддержка творческой деятельности и техническое оснащение детских и кукольных театров (техническое оснащение детских и кукольных театров)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Усовершенствованы детские и кукольные театры путем создания новых постановок и (или) улучшения материально - технического оснащения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22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Усовершенствование материально-технической базы учреждений культуры, искусства, образования в сфере культуры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Усовершенствована материально-техническая база учреждений культуры, искусства, образования в сфере культуры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23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Приобретение автотранспорта в целях создания условий для популяризации культурных ценностей на территории Рязанской области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Приобретен автотранспорт в целях создания условий для популяризации культурных ценностей на территории Рязанской области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24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Реализация мероприятий по антитеррористической защищенности и пожарной безопасности государственных учреждений культуры, искусства и образования в области искусств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Реализованы мероприятия по антитеррористической защищенности и пожарной безопасности государственных учреждений культуры, искусства и образования в области искусств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25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Разработка, внедрение и распространение новых информационных продуктов и технологий в сфере культуры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Разработаны, внедрены и распространены новые информационные продукты и технологии в сфере культуры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Смета расходов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26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Обеспечение доступа населения Рязанской области к культурному наследию в цифровом виде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Обеспечен доступ населения Рязанской области к культурному наследию в цифровом виде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Смета расходов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27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Организация и проведение праздничных и памятных мероприятий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Организованы и проведены праздничные и памятные мероприятия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Смета расходов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28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Подготовка проектной документации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 части капитального ремонта зданий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Подготовлена проектная документация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 части капитального ремонта зданий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Задание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выданное органом исполнительной власти субъекта Российской Федерации, уполномоченным в области охраны объектов культурного наследия.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Акты обследования объектов, на которые планируется разработка проектной документации на проведение работ по сохранению объектов культурного наследия, находящихся в оперативном управлении Учреждения.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 xml:space="preserve">4.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 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5.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29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Разработка проектной документации на капитальный ремонт, сметной документации на текущий ремонт зданий, благоустройство территории в учреждениях культуры, искусства и образования в сфере культуры, подведомственных Минкультуры РО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Разработана проектная документация на капитальный ремонт, сметная документация на текущий ремонт зданий, благоустройство территории в учреждениях культуры, искусства и образования в сфере культуры, подведомственных Минкультуры РО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Акты обследования объектов.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Дефектная ведомость на объекты, в случае потребности в проведении капитального (текущего) ремонта объекта.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оборудования);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6.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7.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30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Поддержка молодых дарований в сфере культуры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Поддержаны молодые дарования в сфере культуры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4. Смета расходов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31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Обустройство входных групп, помещений, прилегающих территорий, парковочных площадок, обустройство пандусов, приобретение и установка подъемных механизмов, технических средств адаптации, в целях обеспечения беспрепятственного доступа инвалидов и других МГН в подведомственные Минкультуры РО организации, а также внутри зданий и помещений указанных объектов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Обустроены входные группы, помещения, прилегающие территории, парковочные площадки, обустроены пандусы, приобретены и установлены подъемные механизмы, технические средства адаптации, в целях обеспечения беспрепятственного доступа инвалидов и других МГН в подведомственные Минкультуры РО организации, а также внутри зданий и помещений указанных объектов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32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Обеспечение оснащения подведомственных Минкультуры РО учреждений оборудованием с целью обеспечения условий доступности услуг, оказываемых инвалидам, в том числе детям-инвалидам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Обеспечено оснащение подведомственных Минкультуры РО учреждений оборудованием с целью обеспечения условий доступности услуг, оказываемых инвалидам, в том числе детям-инвалидам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33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Проведение многонационального праздника «Сабантуй»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Проведены многонациональный праздник «Сабантуй» и областной праздник национальных культур «Многоликая Россия»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34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Проведение областного праздника национальных культур «Многоликая Россия»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Проведены многонациональный праздник «Сабантуй» и областной праздник национальных культур «Многоликая Россия»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35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Проведение межрегионального фестиваля национальной книги «Читающий мир»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 межрегиональный фестиваль национальной книги «Читающий мир»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36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Реализация проекта по социокультурной адаптации и интеграции иностранных граждан «Искусство жить вместе»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Реализован проект по социокультурной адаптации и интеграции иностранных граждан «Искусство жить вместе»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3. План мероприятий по достижению результатов предоставления субсидии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37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color w:themeColor="text1" w:val="000000"/>
              </w:rPr>
              <w:t>Обеспечение выплаты ежемесячного денежного вознаграждения за классное руководство (кураторство), предоставляемые педагогическим работникам государственных образовательных организаций, ежемесячно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color w:themeColor="text1" w:val="000000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государственных образовательных организаций, ежемесячно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38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val="auto"/>
                <w:lang w:eastAsia="en-US"/>
              </w:rPr>
            </w:pPr>
            <w:r>
              <w:rPr>
                <w:rFonts w:eastAsia="Calibri" w:eastAsiaTheme="minorHAnsi"/>
                <w:color w:val="auto"/>
                <w:lang w:eastAsia="en-US"/>
              </w:rPr>
              <w:t>Предоставление выплаты ежемесячного денежного вознаграждения педагогическим работникам государственных профессиональных образовательных организаций Рязанской области, принятым на должность «советник директора по воспитанию и взаимодействию с детскими общественными объединениями»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val="auto"/>
                <w:lang w:eastAsia="en-US"/>
              </w:rPr>
            </w:pPr>
            <w:r>
              <w:rPr>
                <w:rFonts w:eastAsia="Calibri" w:eastAsiaTheme="minorHAnsi"/>
                <w:color w:val="auto"/>
                <w:lang w:eastAsia="en-US"/>
              </w:rPr>
              <w:t>Предоставлены выплаты ежемесячного денежного вознаграждения педагогическим работникам государственных профессиональных образовательных организаций Рязанской области, принятым на должность «советник директора по воспитанию и взаимодействию с детскими общественными объединениями»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39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Осуществление расходов на уплату налогов, в качестве объекта налогообложения по которым признается недвижимое имущество и особо ценное движимое имущество, закрепленное за бюджетным учреждением учредителем или приобретенное бюджетным учреждением за счет средств субсидий, предоставленных из бюджетов бюджетной системы Российской Федерации и используемых для выполнения государственного (муниципального) задания, в том числе земельные участки. Размер субсидии определяется исходя из объекта налогообложения, особенностей определения налоговой базы, налоговой ставки, а также налоговых льгот, оснований и порядка их применения, порядка и сроков уплаты по каждому налогу в соответствии с законодательством Российской Федерации о налогах и сборах</w:t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Осуществлены расходы на уплату налогов, в качестве объекта налогообложения по которым признается недвижимое имущество и особо ценное движимое имущество, закрепленное за бюджетным учреждением учредителем или приобретенное бюджетным учреждением за счет средств субсидий, предоставленных из бюджетов бюджетной системы Российской Федерации и используемых для выполнения государственного (муниципального) задания, в том числе земельные участки. Размер субсидии определяется исходя из объекта налогообложения, особенностей определения налоговой базы, налоговой ставки, а также налоговых льгот, оснований и порядка их применения, порядка и сроков уплаты по каждому налогу в соответствии с законодательством Российской Федерации о налогах и сборах</w:t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1. Пояснительная записка.</w:t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 Сведения об имуществе учреждения, признаваемом объектом налогообложения (с указанием имущества, сданного учреждением в аренду или переданного в безвозмездное пользование).</w:t>
            </w:r>
          </w:p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3. План мероприятий по достижению результатов предоставления субсидии.</w:t>
            </w:r>
          </w:p>
          <w:p>
            <w:pPr>
              <w:pStyle w:val="Normal"/>
              <w:rPr>
                <w:rFonts w:eastAsia="Calibri" w:eastAsiaTheme="minorHAnsi"/>
                <w:color w:themeColor="text1" w:val="auto"/>
                <w:lang w:eastAsia="en-US"/>
              </w:rPr>
            </w:pPr>
            <w:r>
              <w:rPr>
                <w:color w:themeColor="text1" w:val="000000"/>
              </w:rPr>
              <w:t xml:space="preserve">4. Информация о потребности на уплату налогов (приложение № 10 к Порядку </w:t>
            </w:r>
            <w:r>
              <w:rPr>
                <w:rFonts w:eastAsia="Calibri" w:eastAsiaTheme="minorHAnsi"/>
                <w:color w:val="auto"/>
                <w:lang w:eastAsia="en-US"/>
              </w:rPr>
              <w:t>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культуры Рязанской области, субсидий на иные цели</w:t>
            </w:r>
            <w:r>
              <w:rPr>
                <w:color w:themeColor="text1" w:val="000000"/>
              </w:rPr>
              <w:t>)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40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Проведение мероприятий, установленных распоряжениями Правительства Рязанской области о выделении средств из резервного фонда Правительства Рязанской области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Проведены мероприятия, установленные распоряжениями Правительства Рязанской области о выделении средств из резервного фонда Правительства Рязанской области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нужд), и (или) иное обоснование при невозможности использования общедоступной информации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41</w:t>
            </w:r>
          </w:p>
        </w:tc>
        <w:tc>
          <w:tcPr>
            <w:tcW w:w="5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Реализация непрограммных мероприятий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Реализованы непрограммные мероприятия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</w:r>
          </w:p>
        </w:tc>
        <w:tc>
          <w:tcPr>
            <w:tcW w:w="4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1. Пояснительная записка.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  <w:t>2. Общедоступная информация о ценах товаров, работ, услуг для обеспечения государственных нужд), и (или) иное обоснование при невозможности использования общедоступной информации</w:t>
            </w:r>
          </w:p>
          <w:p>
            <w:pPr>
              <w:pStyle w:val="Normal"/>
              <w:rPr>
                <w:rFonts w:eastAsia="Calibri" w:eastAsiaTheme="minorHAnsi"/>
                <w:color w:themeColor="text1" w:val="000000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  <w:bookmarkStart w:id="2" w:name="_GoBack"/>
      <w:bookmarkStart w:id="3" w:name="_GoBack"/>
      <w:bookmarkEnd w:id="3"/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568" w:right="851" w:gutter="0" w:header="709" w:top="766" w:footer="0" w:bottom="28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1f20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52063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94c16"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542467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52063"/>
    <w:pPr>
      <w:widowControl w:val="false"/>
      <w:bidi w:val="0"/>
      <w:spacing w:lineRule="auto" w:line="240" w:before="0" w:after="0"/>
      <w:jc w:val="star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45206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94c16"/>
    <w:pPr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yle16"/>
    <w:uiPriority w:val="99"/>
    <w:unhideWhenUsed/>
    <w:rsid w:val="0054246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7A3AE-5FFA-4010-A02F-D8A703FD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LibreOffice/25.2.7.2$Windows_X86_64 LibreOffice_project/5cbfd1ab6520636bb5f7b99185aa69bd7456825d</Application>
  <AppVersion>15.0000</AppVersion>
  <Pages>19</Pages>
  <Words>3688</Words>
  <Characters>29062</Characters>
  <CharactersWithSpaces>32462</CharactersWithSpaces>
  <Paragraphs>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2026-01-13T06:37:00Z</dcterms:created>
  <dc:creator>EOA</dc:creator>
  <dc:description/>
  <dc:language>ru-RU</dc:language>
  <cp:lastModifiedBy>EOA</cp:lastModifiedBy>
  <cp:lastPrinted>2026-02-05T08:03:00Z</cp:lastPrinted>
  <dcterms:modified xsi:type="dcterms:W3CDTF">2026-02-06T14:22:00Z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