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663" w:right="0" w:firstLine="0"/>
        <w:jc w:val="left"/>
        <w:spacing w:before="64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2</w:t>
      </w:r>
      <w:r/>
    </w:p>
    <w:p>
      <w:pPr>
        <w:ind w:left="6663" w:right="0" w:firstLine="0"/>
        <w:jc w:val="left"/>
        <w:spacing w:before="22" w:line="259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6663" w:right="0" w:firstLine="0"/>
        <w:jc w:val="left"/>
        <w:spacing w:before="0" w:line="275" w:lineRule="exact"/>
        <w:tabs>
          <w:tab w:val="left" w:pos="8749" w:leader="none"/>
          <w:tab w:val="left" w:pos="10237" w:leader="none"/>
        </w:tabs>
        <w:rPr>
          <w:sz w:val="24"/>
        </w:rPr>
      </w:pPr>
      <w:r>
        <w:rPr>
          <w:sz w:val="24"/>
        </w:rPr>
      </w:r>
      <w:r>
        <w:rPr>
          <w:sz w:val="24"/>
          <w:szCs w:val="24"/>
        </w:rPr>
        <w:t xml:space="preserve">от 02 февраля 2026 г. </w:t>
      </w:r>
      <w:r>
        <w:rPr>
          <w:sz w:val="24"/>
          <w:szCs w:val="24"/>
        </w:rPr>
        <w:t xml:space="preserve">№ 53-п</w:t>
      </w:r>
      <w:r/>
      <w:r>
        <w:rPr>
          <w:sz w:val="24"/>
        </w:rPr>
      </w:r>
      <w:r/>
    </w:p>
    <w:p>
      <w:pPr>
        <w:pStyle w:val="816"/>
      </w:pPr>
      <w:r/>
      <w:r/>
    </w:p>
    <w:p>
      <w:pPr>
        <w:pStyle w:val="816"/>
      </w:pPr>
      <w:r/>
      <w:r/>
    </w:p>
    <w:p>
      <w:pPr>
        <w:pStyle w:val="816"/>
        <w:spacing w:before="8"/>
      </w:pPr>
      <w:r/>
      <w:r/>
    </w:p>
    <w:p>
      <w:pPr>
        <w:pStyle w:val="816"/>
        <w:ind w:right="227"/>
        <w:jc w:val="center"/>
      </w:pPr>
      <w:r>
        <w:t xml:space="preserve">Внесение</w:t>
      </w:r>
      <w:r>
        <w:rPr>
          <w:spacing w:val="-5"/>
        </w:rPr>
        <w:t xml:space="preserve"> </w:t>
      </w:r>
      <w:r>
        <w:t xml:space="preserve">изменений</w:t>
      </w:r>
      <w:r>
        <w:rPr>
          <w:spacing w:val="-5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t xml:space="preserve">генеральный</w:t>
      </w:r>
      <w:r>
        <w:rPr>
          <w:spacing w:val="-8"/>
        </w:rPr>
        <w:t xml:space="preserve"> </w:t>
      </w:r>
      <w:r>
        <w:t xml:space="preserve">план</w:t>
      </w:r>
      <w:r>
        <w:rPr>
          <w:spacing w:val="-2"/>
        </w:rPr>
        <w:t xml:space="preserve"> </w:t>
      </w:r>
      <w:r>
        <w:t xml:space="preserve">муниципального</w:t>
      </w:r>
      <w:r>
        <w:rPr>
          <w:spacing w:val="-4"/>
        </w:rPr>
        <w:t xml:space="preserve"> </w:t>
      </w:r>
      <w:r>
        <w:t xml:space="preserve">образования</w:t>
      </w:r>
      <w:r>
        <w:rPr>
          <w:spacing w:val="-2"/>
        </w:rPr>
        <w:t xml:space="preserve"> </w:t>
      </w:r>
      <w:r>
        <w:t xml:space="preserve">–</w:t>
      </w:r>
      <w:r>
        <w:rPr>
          <w:spacing w:val="-5"/>
        </w:rPr>
        <w:t xml:space="preserve"> </w:t>
      </w:r>
      <w:r>
        <w:t xml:space="preserve">Батуринское сельское поселение Рыбновского муниципального района Рязанской области</w:t>
      </w:r>
      <w:r/>
    </w:p>
    <w:p>
      <w:pPr>
        <w:pStyle w:val="816"/>
        <w:ind w:left="373" w:right="600" w:hanging="1"/>
        <w:jc w:val="center"/>
      </w:pPr>
      <w:r>
        <w:t xml:space="preserve">в</w:t>
      </w:r>
      <w:r>
        <w:rPr>
          <w:spacing w:val="-2"/>
        </w:rPr>
        <w:t xml:space="preserve"> </w:t>
      </w:r>
      <w:r>
        <w:t xml:space="preserve">части включения</w:t>
      </w:r>
      <w:r>
        <w:rPr>
          <w:spacing w:val="-1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границы населенного пункта</w:t>
      </w:r>
      <w:r>
        <w:rPr>
          <w:spacing w:val="-4"/>
        </w:rPr>
        <w:t xml:space="preserve"> </w:t>
      </w:r>
      <w:r>
        <w:t xml:space="preserve">д.</w:t>
      </w:r>
      <w:r>
        <w:rPr>
          <w:spacing w:val="-2"/>
        </w:rPr>
        <w:t xml:space="preserve"> </w:t>
      </w:r>
      <w:r>
        <w:t xml:space="preserve">Высокое</w:t>
      </w:r>
      <w:r>
        <w:rPr>
          <w:spacing w:val="-1"/>
        </w:rPr>
        <w:t xml:space="preserve"> </w:t>
      </w:r>
      <w:r>
        <w:t xml:space="preserve">земельного участка с кадастровым номером 62:13:1170101:991, изменения его функционального зонирования</w:t>
      </w:r>
      <w:r>
        <w:rPr>
          <w:spacing w:val="-5"/>
        </w:rPr>
        <w:t xml:space="preserve"> </w:t>
      </w:r>
      <w:r>
        <w:t xml:space="preserve">на</w:t>
      </w:r>
      <w:r>
        <w:rPr>
          <w:spacing w:val="-5"/>
        </w:rPr>
        <w:t xml:space="preserve"> </w:t>
      </w:r>
      <w:r>
        <w:t xml:space="preserve">зону</w:t>
      </w:r>
      <w:r>
        <w:rPr>
          <w:spacing w:val="-9"/>
        </w:rPr>
        <w:t xml:space="preserve"> </w:t>
      </w:r>
      <w:r>
        <w:t xml:space="preserve">«Жилая</w:t>
      </w:r>
      <w:r>
        <w:rPr>
          <w:spacing w:val="-5"/>
        </w:rPr>
        <w:t xml:space="preserve"> </w:t>
      </w:r>
      <w:r>
        <w:t xml:space="preserve">зона</w:t>
      </w:r>
      <w:r>
        <w:rPr>
          <w:spacing w:val="-5"/>
        </w:rPr>
        <w:t xml:space="preserve"> </w:t>
      </w:r>
      <w:r>
        <w:t xml:space="preserve">(сущ.)»,</w:t>
      </w:r>
      <w:r>
        <w:rPr>
          <w:spacing w:val="-4"/>
        </w:rPr>
        <w:t xml:space="preserve"> </w:t>
      </w:r>
      <w:r>
        <w:t xml:space="preserve">отображения</w:t>
      </w:r>
      <w:r>
        <w:rPr>
          <w:spacing w:val="-5"/>
        </w:rPr>
        <w:t xml:space="preserve"> </w:t>
      </w:r>
      <w:r>
        <w:t xml:space="preserve">территории,</w:t>
      </w:r>
      <w:r>
        <w:rPr>
          <w:spacing w:val="-6"/>
        </w:rPr>
        <w:t xml:space="preserve"> </w:t>
      </w:r>
      <w:r>
        <w:t xml:space="preserve">подлежащей комплексному развитию, в отношении указанного земельного участка</w:t>
      </w:r>
      <w:r/>
    </w:p>
    <w:p>
      <w:pPr>
        <w:pStyle w:val="816"/>
        <w:spacing w:before="261"/>
      </w:pPr>
      <w:r/>
      <w:r/>
    </w:p>
    <w:p>
      <w:pPr>
        <w:ind w:left="2710" w:right="2887" w:firstLine="0"/>
        <w:jc w:val="center"/>
        <w:spacing w:before="0" w:line="436" w:lineRule="auto"/>
        <w:rPr>
          <w:sz w:val="26"/>
        </w:rPr>
      </w:pPr>
      <w:r>
        <w:rPr>
          <w:sz w:val="26"/>
        </w:rPr>
        <w:t xml:space="preserve">Фрагмент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карты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функциональных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зон Масштаб 1:13000</w:t>
      </w:r>
      <w:r/>
    </w:p>
    <w:p>
      <w:pPr>
        <w:pStyle w:val="816"/>
        <w:spacing w:before="222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2412184</wp:posOffset>
                </wp:positionH>
                <wp:positionV relativeFrom="paragraph">
                  <wp:posOffset>302323</wp:posOffset>
                </wp:positionV>
                <wp:extent cx="3003550" cy="329565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03550" cy="3295650"/>
                          <a:chExt cx="3003550" cy="32956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003181" cy="3295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"/>
                        <wps:cNvSpPr txBox="1"/>
                        <wps:spPr bwMode="auto">
                          <a:xfrm>
                            <a:off x="1249352" y="1470322"/>
                            <a:ext cx="1422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46" w:lineRule="exac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sz w:val="22"/>
                                </w:rPr>
                                <w:t xml:space="preserve">Ж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89.9pt;mso-position-horizontal:absolute;mso-position-vertical-relative:text;margin-top:23.8pt;mso-position-vertical:absolute;width:236.5pt;height:259.5pt;mso-wrap-distance-left:0.0pt;mso-wrap-distance-top:0.0pt;mso-wrap-distance-right:0.0pt;mso-wrap-distance-bottom:0.0pt;" coordorigin="0,0" coordsize="30035,32956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30031;height:32950;" stroked="false">
                  <v:path textboxrect="0,0,0,0"/>
                  <w10:wrap type="topAndBottom"/>
                  <v:imagedata r:id="rId8" o:title=""/>
                </v:shape>
                <v:shape id="shape 2" o:spid="_x0000_s2" o:spt="202" type="#_x0000_t202" style="position:absolute;left:12493;top:14703;width:1422;height:1568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46" w:lineRule="exac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sz w:val="22"/>
                          </w:rPr>
                          <w:t xml:space="preserve">Ж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16"/>
        <w:rPr>
          <w:sz w:val="24"/>
        </w:rPr>
      </w:pPr>
      <w:r>
        <w:rPr>
          <w:sz w:val="24"/>
        </w:rPr>
      </w:r>
      <w:r/>
    </w:p>
    <w:p>
      <w:pPr>
        <w:pStyle w:val="816"/>
        <w:rPr>
          <w:sz w:val="24"/>
        </w:rPr>
      </w:pPr>
      <w:r>
        <w:rPr>
          <w:sz w:val="24"/>
        </w:rPr>
      </w:r>
      <w:r/>
    </w:p>
    <w:p>
      <w:pPr>
        <w:pStyle w:val="816"/>
        <w:spacing w:before="17"/>
        <w:rPr>
          <w:sz w:val="24"/>
        </w:rPr>
      </w:pPr>
      <w:r>
        <w:rPr>
          <w:sz w:val="24"/>
        </w:rPr>
      </w:r>
      <w:r/>
    </w:p>
    <w:p>
      <w:pPr>
        <w:ind w:left="0" w:right="33" w:firstLine="0"/>
        <w:jc w:val="center"/>
        <w:spacing w:before="0"/>
        <w:rPr>
          <w:b/>
          <w:sz w:val="24"/>
        </w:rPr>
      </w:pPr>
      <w:r>
        <w:rPr>
          <w:b/>
          <w:sz w:val="24"/>
        </w:rPr>
        <w:t xml:space="preserve">Условные</w:t>
      </w:r>
      <w:r>
        <w:rPr>
          <w:b/>
          <w:spacing w:val="-2"/>
          <w:sz w:val="24"/>
        </w:rPr>
        <w:t xml:space="preserve"> обозначения</w:t>
      </w:r>
      <w:r/>
    </w:p>
    <w:p>
      <w:pPr>
        <w:ind w:left="1243" w:right="0" w:firstLine="0"/>
        <w:jc w:val="left"/>
        <w:spacing w:before="230"/>
        <w:rPr>
          <w:sz w:val="22"/>
        </w:rPr>
      </w:pPr>
      <w:r>
        <w:rPr>
          <w:sz w:val="22"/>
        </w:rPr>
        <w:t xml:space="preserve">Территориальные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 xml:space="preserve">границы</w:t>
      </w:r>
      <w:r/>
    </w:p>
    <w:p>
      <w:pPr>
        <w:ind w:left="1243" w:right="4226" w:firstLine="1348"/>
        <w:jc w:val="left"/>
        <w:spacing w:before="2" w:line="254" w:lineRule="auto"/>
        <w:rPr>
          <w:sz w:val="22"/>
        </w:rPr>
      </w:pPr>
      <w:r>
        <w:rPr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1388438</wp:posOffset>
                </wp:positionH>
                <wp:positionV relativeFrom="paragraph">
                  <wp:posOffset>66431</wp:posOffset>
                </wp:positionV>
                <wp:extent cx="342788" cy="17068"/>
                <wp:effectExtent l="0" t="0" r="0" b="0"/>
                <wp:wrapNone/>
                <wp:docPr id="2" name="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2788" cy="17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15729152;o:allowoverlap:true;o:allowincell:true;mso-position-horizontal-relative:page;margin-left:109.3pt;mso-position-horizontal:absolute;mso-position-vertical-relative:text;margin-top:5.2pt;mso-position-vertical:absolute;width:27.0pt;height:1.3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1326027</wp:posOffset>
                </wp:positionH>
                <wp:positionV relativeFrom="paragraph">
                  <wp:posOffset>336077</wp:posOffset>
                </wp:positionV>
                <wp:extent cx="417674" cy="208935"/>
                <wp:effectExtent l="0" t="0" r="0" b="0"/>
                <wp:wrapNone/>
                <wp:docPr id="3" name="Imag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17674" cy="208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15729664;o:allowoverlap:true;o:allowincell:true;mso-position-horizontal-relative:page;margin-left:104.4pt;mso-position-horizontal:absolute;mso-position-vertical-relative:text;margin-top:26.5pt;mso-position-vertical:absolute;width:32.9pt;height:16.5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2"/>
        </w:rPr>
        <w:t xml:space="preserve">Граница населенных пунктов (сущ.) Функциональные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зоны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(в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границах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населенного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пункта)</w:t>
      </w:r>
      <w:r/>
    </w:p>
    <w:p>
      <w:pPr>
        <w:ind w:left="2592" w:right="0" w:firstLine="0"/>
        <w:jc w:val="left"/>
        <w:spacing w:before="0" w:line="240" w:lineRule="exact"/>
        <w:rPr>
          <w:sz w:val="22"/>
        </w:rPr>
      </w:pPr>
      <w:r>
        <w:rPr>
          <w:sz w:val="22"/>
        </w:rPr>
        <w:t xml:space="preserve">Жилая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зона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(Ж)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 xml:space="preserve">(сущ.)</w:t>
      </w:r>
      <w:r/>
    </w:p>
    <w:p>
      <w:pPr>
        <w:ind w:left="2592" w:right="620" w:firstLine="0"/>
        <w:jc w:val="left"/>
        <w:spacing w:before="167"/>
        <w:rPr>
          <w:sz w:val="22"/>
        </w:rPr>
      </w:pPr>
      <w:r>
        <w:rPr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1341119</wp:posOffset>
                </wp:positionH>
                <wp:positionV relativeFrom="paragraph">
                  <wp:posOffset>116508</wp:posOffset>
                </wp:positionV>
                <wp:extent cx="382905" cy="203200"/>
                <wp:effectExtent l="0" t="0" r="0" b="0"/>
                <wp:wrapNone/>
                <wp:docPr id="4" name="Imag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82905" cy="2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15730176;o:allowoverlap:true;o:allowincell:true;mso-position-horizontal-relative:page;margin-left:105.6pt;mso-position-horizontal:absolute;mso-position-vertical-relative:text;margin-top:9.2pt;mso-position-vertical:absolute;width:30.1pt;height:16.0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22"/>
        </w:rPr>
        <w:t xml:space="preserve">Территория комплексного развития, включая территории, подлежащие комплексному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освоению,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в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том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числе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в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целях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строительства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стандартного жилья, территории размещения земельных участков, подлежащих представлению многодетным семьям</w:t>
      </w:r>
      <w:r/>
    </w:p>
    <w:sectPr>
      <w:footnotePr/>
      <w:endnotePr/>
      <w:type w:val="continuous"/>
      <w:pgSz w:w="11910" w:h="16840" w:orient="portrait"/>
      <w:pgMar w:top="480" w:right="425" w:bottom="280" w:left="708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2026-01-16T13:32:00Z</dcterms:created>
  <dcterms:modified xsi:type="dcterms:W3CDTF">2026-02-03T11:36:54Z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2026-01-16T00:00:00Z</vt:filetime>
  </property>
</Properties>
</file>