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ind w:left="510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9"/>
        <w:ind w:left="5103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left="5103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/>
      <w:bookmarkStart w:id="2" w:name="_GoBack"/>
      <w:r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министерства труда и социальной защиты населения Рязанской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17.03.2026 № 4 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5"/>
        <w:jc w:val="both"/>
        <w:tabs>
          <w:tab w:val="left" w:pos="75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«Назначение и выплата компенсации расходов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оплате жилого помещения и коммунальных услуг вышедшим на пенсию отдельным специалистам в сельской местности и рабочих поселках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(поселках городского типа) и членам их семей»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numPr>
          <w:ilvl w:val="1"/>
          <w:numId w:val="1"/>
        </w:numPr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Предмет регулирования регламента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1.1.1. Административный регламент  предоставления государственной услуги «Назначение и выплата компенсации расходов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оп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лате жилого помещения и коммунальных услуг вышедшим на пенсию отдельным специалистам в сельской местности и рабочих поселках (поселках городского типа) и членам их семей» (далее соответственно - административный регламент, государственная услуга) устанавли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вает стандарт и порядок предоставления государственной услуги, сроки выполнения административных процедур и последовательность действий по предоставлению государственной услуги территориальными отделами государственного казенного учреждения Рязанской облас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 «Управление социальной защиты населения Рязанской области» (далее – Управление), государственным казенным учреждением Рязанской области «Центр социальных выплат Рязанской области» (далее – Центр) в соответствии с требованиями Закона Рязанской области от</w:t>
      </w:r>
      <w:r>
        <w:rPr>
          <w:rStyle w:val="714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13 сентября 2006 года № 101-ОЗ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714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«О предоставлении компенсаций по оплате жилых помещений и коммунальных услуг отдельным категориям специалистов в сельской местности и рабочих посёлках (посёлках городского типа)» (далее – Закон № 101-ОЗ),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порядок взаимодействия между структурными подразделениями Управления, Центра и их должностными лицами, между Управлением, Центром и физическими лицами, их уполномоченными представителями, иными органами государственной власти и органами местного самоуправ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ления, учреждениями и организациями в процессе предоставления государственной услуги, в государственном бюджетном учреждении Рязанской области «Многофункциональный центр предоставления государственных и муниципальных услуг Рязанской области» (далее – МФЦ).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1.1.2. 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предоставления государственной услуги назначаются и выплачиваются следующие виды компенсаций: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компенсация расходов на оплату жилых помещений, отопления, газоснабжения на цели отопления и освещения (электроснабжения на цели освещения) жилых помещений, обращения с твердыми коммунальными отходами);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компенсация расходов на оплату жилых помещений и коммунальных услуг;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компенсация расходов на оплату коммунальных услуг;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компенсация расходов, связанных с приобретением и поставкой топлива (дрова, уголь, торфобрикет, газ, электроэнергия).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Компенсации, указанные в подпунктах 1-3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настоящего пункта, назначаю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Компенсация, указанная в подпункте 4 настоящего пункта, назначае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тся ежегодно (далее – ежегодная компенсация).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Расчет и начисление компенсаций осуществляется в соответствии с требованиями статьи 9 Закона № 101-ОЗ.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numPr>
          <w:ilvl w:val="1"/>
          <w:numId w:val="1"/>
        </w:numPr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Круг заявителей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0" w:name="P66"/>
      <w:r>
        <w:rPr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1.2.1. В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роцессе предоставления государственной услуги граждане, претендующие на предоставление государственной услуги, именуются Заявителями, граждане,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которые являются получателями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расходов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оп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лате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Законом № 101-ОЗ (далее – компенсация)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именуются Получателями.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1.2.2. Заявителями на предоставл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ение государственной услуги, при условии проживания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территории Рязанской области, являются вышедшие на пенсию и соответствующие условиям, указанным в п. 1.2.3 настоящего Регламента, следующие категории лиц и совместно проживающие с ними члены их семей: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педагогические работники (специалисты и руководители, деятельность которых связана с образовательным (воспитательным) процессом) государственных учреждений Рязанской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муниципальных учреждений (далее - областные государственные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муниципальные учреждения) культуры и здравоохранения, физической культуры и социального обслуживания населения, проживающие в сельской местности и рабочих поселках (поселках городского типа);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работники культурно-досуговой деятельности, библиотечные, музейные работники, работники киносети и кинопроката областных государственных и муниципальных учреждений, проживающие в сельской местности и рабочих поселках (поселках городского типа); 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врачи, провизоры, работники со средним медицинским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фармацевтическим образованием областных 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муниципальных учреждений здравоохранения, образования и социального обслуживания населения, проживающие в сельской местности и рабочих поселках (поселках городского типа);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педагогические работники, руководители и заместители руководителей областных государственных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муниципальных образовательных учреждений, а также руководители структурных подразделений областных государственных и муниципальных образовательных учреждений и их заместители, проживающие в сельской местности и рабочих поселках (поселках городского типа);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работники физкультурно-спортивных областных 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муниципальных учреждений, проживающие в сельской местности и рабочих поселках (поселках городского типа);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отдельные категории специалистов (директор, заместитель директора, заведующий отделением, специалист по социальной работе, социальный педагог, психолог, юрист, социальный работник), работавших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государст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венных учреждениях Рязанской области (далее - областные государственные учреждения) социального обслуживания, деятельность которых связана с социальным обслуживанием населения, проживающих в сельской местности и рабочих поселках (поселках городского типа);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специалисты областных государственных учреждений ветеринарной службы, проживающие в сельской местности, рабочих поселках (поселках городского типа), городах Клепики, Кораблино, Михайлов, Новомичуринск, Рыбное, Ряжск, Спасск и Шацк Рязанской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1.2.3. Государственная услуга предоставляется Заявителям, проработавшим до назначения пенсии не менее 10 лет, соответствующим одному из следующих условий: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на момент назначения страховой пенсии по старости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Федеральным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"https://login.consultant.ru/link/?req=doc&amp;base=LAW&amp;n=500024" \o "https://login.consultant.ru/link/?req=doc&amp;base=LAW&amp;n=500024"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28 декабря 2013 года № 400-ФЗ «О страховых пенсиях» они имели право на получение компенсаций;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на момент достижения возраста 60 лет для мужчин и 55 лет для женщин они имели право на получение компенсаций;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на момент достижения стажа, указанного в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"https://login.consultant.ru/link/?req=doc&amp;base=LAW&amp;n=500024&amp;dst=100756" \o "https://login.consultant.ru/link/?req=doc&amp;base=LAW&amp;n=500024&amp;dst=100756"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пунктах 19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"https://login.consultant.ru/link/?req=doc&amp;base=LAW&amp;n=500024&amp;dst=105" \o "https://login.consultant.ru/link/?req=doc&amp;base=LAW&amp;n=500024&amp;dst=105"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21 части 1 статьи 30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Федерального закона от 28 декабря 2013 года № 400-ФЗ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 страховы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пенсиях» они имели право на получение компенсаций.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1.2.4. Право на получение государственной услуги имеют Заявители и совместно проживающие с ними члены их семей в случае переезда их на место жительства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(место пребывания)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сельскую местность либо в рабочий поселок (поселок городского типа) Рязанской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области, в котором Заявители пользуются этим правом, из сельской местности либо рабочего поселка (поселка городского типа) бывших союзных республик при условии, что они вышли на пенсию до 1 августа 1991 года и на момент переезда пользовались этими правами.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1.2.5. Право на получение государственной услуги имеют и оно сохраняется за членами семьи умершего Заявителя, если на момент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смерти Заявителя указанные лица пользовались этим правом и после смерти Заявителя получают пенсию по случаю потери кормильца или иную пенсию, которая является для них единственным источником средств существования, неза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висимо от вида получаемой ими пенсии.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случае, когда отдельные категории специалистов, пенсионеров и совместно проживающие с ними члены их семей, имеют право на одну и ту же меру социальной поддержки в соответствии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Законом № 101-ОЗ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одновременно с другим нормативным правовым актом, мера со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циальной поддержки предоставляется по их выбору на основании одного нормативного правового акта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1.2.7.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Заявитель имеет право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получение компенсации по месту пребывания на территории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Рязанской области при условии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что заявитель  не является получателем компенсации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этому же основанию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месту жительства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Рязанской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1.2.8. Интересы Заявителей могут представлять лица, обладающие соответствующими полномочиями (далее -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едставитель).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1.3. Т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ьных услуг (функций)»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5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spacing w:before="0" w:beforeAutospacing="0"/>
        <w:tabs>
          <w:tab w:val="left" w:pos="1088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1.3.1. 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Государственная услуга предоставляется Заявителю в соответствии с категориями (признаками) заявителей, указанными в  приложении № 2 к настоящему административному регламенту.</w:t>
      </w:r>
      <w:r/>
    </w:p>
    <w:p>
      <w:pPr>
        <w:pStyle w:val="927"/>
        <w:ind w:firstLine="540"/>
        <w:jc w:val="both"/>
        <w:spacing w:before="0" w:beforeAutospacing="0"/>
        <w:tabs>
          <w:tab w:val="left" w:pos="108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нформация о категориях (признаках) заявителей размещается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муниципальных услуг (функций)» (далее соответственно - категории (признаки) заявителей, ЕПГУ).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I. СТАНДАРТ ПРЕДОСТАВЛЕНИЯ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2.1.1. Назначение и выплата компенсации расходов по оплате жилого помещения и коммунальных услуг вышедшим на пенсию отдельным специалистам в сельской местности и рабочих поселках (поселках городского типа) и членам их семей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2.2. Наименование органов,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предоставляющих государственную услугу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2.2.1. Предоставление государственной услуги осуществляется Управлением через территориальные отделы Управления – в части назначения компенсации, Центром – в части выплаты компенсации.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2.3.1. 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(об отказе в предоставлении)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(приложение № 6 к настоящему административному регламенту).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 предоставления государственной услуги может быть получен Заявителем на бумажном носителе либо в форме электронного документа, подписанного усиленной квалифицированной электронн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подписью должностного лица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Реестровая запись о результате предоставления государственной услуги не формируется и не фиксируется в информационной системе.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2.3.3 Способы получения результата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 электронной почте;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почтовым отправлением.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2.4.1. Решение о назначении или об отказе в назначении компенсации принимается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территориальным отделом Управления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течение 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дней со дня поступления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территориальный отдел 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документов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направления межведомственных запросов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ешение о назначении или об отказе в назначении компенсации принимается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территориальным отделом Управления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течение 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дней со дня поступления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последнего ответа на запрос.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отказа в назначении компенсации заявителю в течение 5 дней со дня принятия такого решения направляется письменное уведомление с указанием причин отказа в назначении компенсации и порядка обжалования принятого решения указанным в запросе способом.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2.4.2. Сроки предоставления ежемесячной компенсации: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Ежемесячная компенсация предоставляется с месяца обращения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ней, но не ранее дня возникновения права на нее.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Ежемесячная компенсация предоставляется за прошедшее вре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мя, в течение которого Заявитель ее не получал, но не более чем за три года, предшествующих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месяцу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регистрации заявления. В случаях, указанных в настоящем пункте, ежемесячная компенсация не может быть назначена ранее возникновения права на ее предоставление.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2.4.3. Сроки предоставления ежегодной компенсации: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Ежегодная компенсация предоставляется за прошедшее время,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течение которого заявитель ее не получал, но не более чем за три года, предшествующих году регистрации заявления.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709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2.5.1. Государственная услуга предоставляется бесплатно.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709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ind w:firstLine="709"/>
        <w:jc w:val="center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2.6.1. Максимальный срок ожидания в очереди при подаче запроса составляет 15 минут.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2.6.2. Максимальный срок ожидания в очереди при получении результата государственной услуги составляет 15 минут.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2.7. Срок регистрации запроса заявителя о предоставлении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2.7.1.  Срок регистрации заявления и документов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территориальным отделом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Управления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– в день поступления заявления и документов в территориальный отдел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Управления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Регистрация заявления, поданного через МФЦ, осуществляется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Управлением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день поступления заявления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 документов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Управление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из МФЦ.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2.8. Требования к помещениям, в которых предоставляется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государственная услуга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9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2.8.1.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помещении, в котором предоставляется государственная услуга, обеспечивается создание инвалидам условий доступности объектов                            в соответствии с требованиями, установленными законодательными и иными нормативными правовыми актами, в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том числе: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 возможность беспрепятственного входа в объекты и выхода из них;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возможность самостоятельного передвижения по территории объекта                                в целях доступа к месту предоставления услуги, в том числе с помощью работников объекта, предоставляющих услуги, вспомогательных технологий, а также сменного кр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есла-коляски;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 сопровождение инвалидов, имеющих стойкие нарушения функции зрения и не имеющих возможности самостоятельного передвижения по территории объекта;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 содействие инвалиду при входе в объект и выходе из него, информирование инвалида о доступных маршрутах общественного транспорта;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рации                           от 22.06.2015 № 386н.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2.8.2. Помещения для приема заявителей должны соответствовать требованиям пожарной безопасности, предусмотренным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Федеральным законом от 22 июля 2008 г. № 123-ФЗ «Технический регламент о требованиях пожарной безопасности»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тями, столами и стульями.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помещении для приема заявителей, имеющих инвалидность, должна обязательно располагаться справочно-информационная служба.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Стойка информации в вестибюлях и в зонах специализированного обслуживания инвалидов должна быть хорошо видимой со стороны входа                  и легко различаться слабовидящими посетителями.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Размещение помещений для приема заявителей, имеющих инвалидность, осуществляется преимущественно на нижних этажах зданий.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Помещения, в которых предоставляется государственная услуга, оснащаются: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противопожарной системой и средствами пожаротушения;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системой оповещения о возникновении чрезвычайной ситуации;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средствами оказания первой медицинской помощи;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бесплатными туалетными комнатами для посетителей;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информационными стендами.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Места приема заявителей оборудуются информационными табличками (вывесками) с указанием: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номера кабинета и наименования отдела;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фамилии, имени и отчества (последнее - при наличии), должности ответственного лица за прием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графика приема заявителей.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2.8.3. Места ожидания оборудуются стульями и (или)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скамьями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, креслами, диванами, иной мебелью, позволяющей ожидать в положении сидя.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 местах ожидания должны быть предусмотрены места для инвалидов из расчета не менее 5%, но не менее одного места. 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2.8.4. 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2.8.5. Требования к помещениям, в которых предоставляется государственная услуга, размещаются на официальных сайтах Управления, Центра в информационно-телекоммуникационной сети «Интернет»,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 также на Едином портале государственных и муниципальных услуг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2.9. Показатели доступности и качес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тва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2.9.1.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Основными показателями доступности предоставления государственной услуги являются: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наличие полной и понятной информации о порядке, сроках и ходе предоставления государственной услуги в информационно-телекоммуникационной сети Интернет, средствах массовой информации;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количество взаимодействий заявителя с должностными лицами  территориального отдела Управления - не более 1 раза;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продолжительность взаимодействия заявителя с должностными лицами  территориального отдела Управления - не более 15 минут;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организация в МФЦ информирования по вопросам предоставления государственной услуги и прием заявлений о предоставлении государственной услуги.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2.9.2. Основными показателями качества предоставления государственной услуги являются: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минимально возможное количество взаимодействий заявителя со специалистами (работниками), участвующими в предоставлении государственной услуги;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отсутствие обоснованных жалоб на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должностных лиц территориальных отделов Управления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 их некорректное (невнимательное) отношение к заявителям;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отсутствие нарушений установленных сроков в процессе предоставления государственной услуги;</w:t>
      </w:r>
      <w:r>
        <w:rPr>
          <w:highlight w:val="none"/>
        </w:rPr>
      </w:r>
      <w:r>
        <w:rPr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отсутствие заявлений об оспаривании решений, действий (бездействия)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должностных лиц территориальных отделов Управления,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творении) требований заявителей.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2.9.3. Показатели доступности и качества государственной услуги размещаются на официальных сайтах Управления, Центра в информационно-телекоммуникационной сети «Интернет»,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а также на Едином портале государственных и муниципальных услуг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2.10. Иные требования к предоставлению государственной услуги,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предоставления Государственной услуги используются следующие информационные системы: межведомственная система электронного документооборота и делопроизводства «Дело», автоматизированная информационная система Многофункционального центра, </w:t>
      </w:r>
      <w:r>
        <w:rPr>
          <w:rFonts w:ascii="Times New Roman" w:hAnsi="Times New Roman"/>
          <w:sz w:val="28"/>
          <w:szCs w:val="28"/>
        </w:rPr>
        <w:t xml:space="preserve">государственная информационная система Рязанской области «Электронный социальный регистр населения Рязанской области»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2.10.3. Невозможно предоставление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носителе, в случае, если заявитель в момент подачи заявления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2.10.4. 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аконному представителю несовершеннолетнего, не являющемуся заявителем,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 предоставления государственной услуги в отношении несовершеннолетнего, оформленный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форме документа на бумажном носителе (мотивированный отказ в назначении компенсации), предоставляется в порядке, предусмотренном пунктом 3.5.3 настоящего регламента.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назначении компенсации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бумажном носителе заявителю, представителю заявителя, в том числе 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аконному представителю несовершеннолетнего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 выдается.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.5.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в предоставлении государствен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 услуги принимает участие также многофункциональный центр.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5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многофункциональном центре прием заявления о предоставлении государственной услуги и документов, необходимых для предоставления государственной услуги, осуществляются в соответствии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положениями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закона от 27 июля 2010 г. №  210-ФЗ  «Об  организации  предоставления государственных и муниципальных услуг» (далее – Закон № 210-ФЗ)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5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Многофункциональный центр осуществляет: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5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информирование заявителей о порядке предоставления государственной услуги, по иным вопросам, связанным с предоставлением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5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прием заявлений и документов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направление заявления и документов в Управление.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ногофункциональный центр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отказывает заявителю (его представителю) в приеме заявления и документов и (или) информации, необходимых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государственной услуги, по основаниям, указанным в пункте 2.12.1 настоящего регламента, о чём заявителю выдаётся уведомление по форме согласно приложению № 7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2.10.7.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ыдача заявителю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езультата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бумажном носителе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многофункциональном центре,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услуги, а также выдача документ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ов, включая выписки из информационных систем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Управления и его территориальных отделов, Центра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не предусмотрена.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2.11.1 Исчерпывающий перечень документов, необходимых для предоставления государственной услуги, с разделением на док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"https://login.consultant.ru/link/?req=doc&amp;base=RLAW067&amp;n=145942&amp;dst=100198" \o "https://login.consultant.ru/link/?req=doc&amp;base=RLAW067&amp;n=145942&amp;dst=100198"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приложении № 3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формах запроса (заявления) и документах, необходимых для предоставления услуги, приведены в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"https://login.consultant.ru/link/?req=doc&amp;base=RLAW067&amp;n=145942&amp;dst=100161" \o "https://login.consultant.ru/link/?req=doc&amp;base=RLAW067&amp;n=145942&amp;dst=100161"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приложениях</w:t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3 и № 5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 w:val="0"/>
          <w:strike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trike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2.12. Исчерпывающий перечень оснований для отказа в приеме запроса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 предоставлении государственной услуги и документов и (или)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информации, необходимых для предоставления государственной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услуги, и исчерпывающий перечень оснований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д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ля приостановления предоставления государственной услуги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или</w:t>
      </w:r>
      <w:r>
        <w:rPr>
          <w:rFonts w:ascii="Times New Roman" w:hAnsi="Times New Roman" w:cs="Times New Roman"/>
          <w:bCs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для отказа в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2.12.1. Основания для принятия решения об отказе в приеме заявления и документов и (или) информации,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снования для приостановления предоставления государственной услуги,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снования для отказа в предоставлении государственной услуги приведены в приложении № 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851"/>
        <w:jc w:val="both"/>
        <w:rPr>
          <w:rFonts w:ascii="Times New Roman" w:hAnsi="Times New Roman" w:cs="Times New Roman"/>
          <w:b/>
          <w:strike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trike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en-US"/>
        </w:rPr>
        <w:t xml:space="preserve">III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. Состав, последовательность и сроки выполнения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3.1. Перечень 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3.1.1. Предоставление государственной услуги включает в себя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профилирование заявителя;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прием и регистрация заявления;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формирование и направление межведомственных запросов в органы (организации), участвующие в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принятие решения о назначении (об отказе в назначении) компенсации;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учет п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олучателей компенсации;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организация выплаты компенсации.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3.2. Профилирование заявителя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3.2.1.  Профилирование заявителя осуществляется: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 личном обращении в территориальные отделы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 в МФЦ (при наличии соглашения, включающего предоставление услуги).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pStyle w:val="925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Идентификаторы категорий (признаков) заявителей приведены в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"https://login.consultant.ru/link/?req=doc&amp;base=RLAW067&amp;n=145942&amp;dst=100191" \o "https://login.consultant.ru/link/?req=doc&amp;base=RLAW067&amp;n=145942&amp;dst=100191"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приложении № 2 к административному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both"/>
        <w:rPr>
          <w:rFonts w:ascii="Times New Roman" w:hAnsi="Times New Roman" w:cs="Times New Roman"/>
          <w:b/>
          <w:strike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trike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3.3.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3.3.1 Состав запроса (заявления)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приведен в приложении № 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документов, необходимых для предоставления государственной услуги в соответствии с категорией (признаками) заявителя, а также способы подачи указанных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запроса (заявления)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документов приведены в приложении № 3 к административно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3.3.2 Способом установления личности заявителя (представителя заявителя) является проверка сотрудником Управления или МФЦ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документа, удостоверяющего личность,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также документа, удостоверяющего полномочия представителя.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3.3.3 Основания для принятия решения об отказе заявителю в приеме заявления и документов приведены в приложении № 4 к административному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3.3.4 Государственная услуга не предусматривает возможность приема заявления и документов, необходимых для предоставления государственной услуги, по выбору заявителя независимо от его места жительства или места пребывания.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3.3.5 Срок регистрации заявления и документов, необходимых для предоставления государственной услуги, – в день поступления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или МФЦ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заявления и документов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3.4. 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ежведомственное информационное взаимодействие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3.4.1.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Если докум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енты, указанные в разделе 3 приложения № 3 к административному регламенту, не представлены заявителем (представителем заявителя) по собственной инициативе, Управление запрашивает данные документы или содержащиеся в них сведения в государственных органах,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3.4.2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направляются запросы: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«Проверка действительности паспорта (ра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сширенная)» - в Министерство внутренних дел Российской Федерации;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«Регистрация по месту жительства» -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Министерство внутренних дел Российской Федерации;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из ЕЦП НСУД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информационные запросы о 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осударственной регистрации актов гражданского состояния (рождение, заключение брака, расторжение брака, усыновление (удочерение), установление отцовства, перемена имени, смерть) –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федеральную государственную информационную систему ведения Единого государственного реестра записей актов гражданского состояния;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информационный запрос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Сведения о наличии печного отопления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3.4.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наличии в жилом доме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печного отопления в виде твердого топлива»  направляется в орган местного самоуправления по месту жительства заявителя посредством почтовой связи с уведомлением о получении.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3.4.4 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аправление запросов на получение необходимых для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документов и сведений осуществляется в течение одного рабочего дня со дня регистрации заявления в Управлении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(или) в день получения от органов и (или) организаций, в распоряжении которых имеются документы и сведения, необходимые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сведений, в отношении которых направлял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ся межведомственный запрос (в случае если направление Управлением межведомственного запроса невозможно без наличия в его распоряжении соответствующих документов и сведений).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предоставления органами и (или) организациями документов и сведений (если они имеются в их распоряжении), необходимых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рамках ответа на межведомственные электронные запросы (с испол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ьзованием единой системы межведомственного электронного взаимодействия) не должен превышать 48 часов с момента направления соответствующих запросов Управлением.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предоставления органами и (или) организациями документов и сведений (если они имеются в их распоряжении), необходимых 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рамках ответа на межведомственные запросы (без использования 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диной системы межведомственного электронного взаимодействия) не должен превышать 5 рабочих дней со дня получения такого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3.5.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Принятие решения о назначении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(об отказе в назначении) компенсации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Исчерпывающий перечень оснований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приведен в приложении № 4 к настоящему регламенту.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3.5.2.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ешение о назначении (об отказе в назначении) компенсации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принимается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позднее 2-го рабочего дня со дня получения Управлением всех необходимых для принятия соответствующего решения документов (копий документов, сведений).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назначении (об отказе в назначении) компенсации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форме, предусмотренной приложением № 6 к настоящему регламенту, подписанное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уководителем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территориального отдела 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направляется заявителю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адресу электронной почты и (или)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виде бумажного документа заказным почтовым отправлением (по выбору заявителя).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отказа в назначении компенсации в уведомлении указываются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мотивированная причина отказа и порядок обжалования принятого решения.</w:t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Максимальный срок подготовки и направления письменного уведомления о назначении (об отказе в назначении) компенсации не должен превышать 1 рабочий день с даты принятия соответствующего решения.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3.5.4.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о назначении компенсации передается территориальным отделом Управления в Центр для организации выплаты компенсации Заявителю в день его принятия.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highlight w:val="none"/>
        </w:rPr>
      </w:r>
    </w:p>
    <w:p>
      <w:pPr>
        <w:pStyle w:val="929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r>
    </w:p>
    <w:p>
      <w:pPr>
        <w:pStyle w:val="929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3.6. Учет получателей компенсации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3.6.1. Учет получателей компенсаций ведется Управлением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 его территориальными отделами с использованием программных средств ведомственной информационной системы (с даты получения полномочий).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2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3.7.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Организация выплаты компенсации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3.7.1. Основанием для начала административной процедуры является поступление решения о назначении компенсации 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территориального отдела 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Центр.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Специалисты Центра, по выбору заявителя формируют: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кредитных организаций - электронные реестры получателей суммы компенсации;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Управления Федеральной почтовой связи Рязанской области АО «Почта России»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массив поручений (получателей) суммы компенсации.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(кроме компенсаций по приобретению и поставке твердого топлива) начисляются ежемесячно до 1 числа текущего месяца.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по приобретению твердого топлива начисляются один раз в год.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3.7.2. Результатом административной процедуры является выплата начисленных сумм компенсации получателю.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Выплата компенсаций пенсионерам и совместно проживающим с ними членам их семей может быть произведена путем перечисления средств на соответствующие счета, открытые в кредитных организациях, либо почтовым переводом с возмещением расходов по дос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тавке за счет личных средств граждан по их желанию на основании заявлений.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9"/>
        <w:ind w:firstLine="567"/>
        <w:jc w:val="both"/>
        <w:rPr>
          <w:rFonts w:ascii="Times New Roman" w:hAnsi="Times New Roman" w:cs="Times New Roman"/>
          <w:b w:val="0"/>
          <w:strike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Способом фиксации результата выполнения административной процедуры является внесение записи о выплате начисленных сумм компенсации.</w:t>
      </w:r>
      <w:r>
        <w:rPr>
          <w:rFonts w:ascii="Times New Roman" w:hAnsi="Times New Roman" w:cs="Times New Roman"/>
          <w:b w:val="0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trike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en-US"/>
        </w:rPr>
        <w:t xml:space="preserve">IV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. Способы информирования заявителя об изменении статуса рассмотрения заявления о предоставлении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4.1.1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назначении, об отказе в назначении компенсации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направляется заявителю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адресу электронной почты и (или)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виде бумажного документа заказным почтовым отправлением (по выбору заявителя).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Информирование заявителя об иных изменениях статуса рассмотрения заявления не предусмотрено.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lef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Административному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«Назначение и выплата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расходов по оплате жилого помещения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коммунальных услуг вышедшим на пенсию отдельным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специалистам в сельской местности и рабочих поселках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(поселках городского типа) и членам их семей»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6882" w:leader="none"/>
        </w:tabs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Перечень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условных обозначений и сокращений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Условные сокращения: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административный регламент - административный регламент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редоставления государственной услуги «Назначение и выплата компенсации расходов по оплате жилого помещения и коммунальных услуг вышедшим на пенсию отдельным специалистам в сельской местности и рабочих поселках (поселках городского типа) и членам их семей»;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документы – документы и (или) информация, необходимые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заявитель – физическое лицо, претендующее на предоставление государственной услуги, и совместно проживающие с ним члены его семьи;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категории (признаки) заявителей - категории (признаки) заявителей согласно приложению № 2 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административному регламент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МФЦ, 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ногофункциональный центр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получатель – физическое лицо, которому предоставляется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компенсация расходов по оплате жилого помещения и коммунальных услуг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Законом Рязанской области от</w:t>
      </w:r>
      <w:r>
        <w:rPr>
          <w:rStyle w:val="714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13 сентября 2006 года № 101-ОЗ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714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«О предоставлении компенсаций по оплате жилых помещений и коммунальных услуг отдельным категориям специалистов в сельской местности и рабочих посёлках (посёлках городского типа)»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государственное казенное учреждение Рязанской области «Управление социальной защиты населения Рязанской области»;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услуга - государственная услуга «Назначение и выплата компенсации расходов по оплате жилого помещения и коммунальных услуг вышедшим на пенсию отдельным специалистам в сельской местности и рабочих поселках (поселках городского типа) и членам их семей»;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Центр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государственное казенное учреждение Рязанской области «Центр социальных выплат Рязанской области».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Условные обозначения: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- требование к документу - представляется оригинал;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- требование к документу - представляется заверенная копия документа;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способ подачи документа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территориальный отдел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 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 – способ подачи документов –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МФЦ - способ подачи документа 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государственное бюджетное учреждение Рязанской области «Многофункциональный центр предоставления государственных и муниципальных услуг».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Административному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«Назначение и выплата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расходов по оплате жилого помещения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коммунальных услуг вышедшим на пенсию отдельным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специалистам в сельской местности и рабочих поселках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(поселках городского типа) и членам их семей»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0"/>
        <w:gridCol w:w="6406"/>
        <w:gridCol w:w="2127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Значения признака заявителя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Идентификатор категории (признака)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Результат услуги: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назначение и выплата компенсации Заявителю, либо мотивированный отказ в назначении компенсации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Физическое лицо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и совместно проживающие с ним члены его семьи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, обратились лично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Физическое лицо, обратился представитель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Административному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«Назначение и выплата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расходов по оплате жилого помещения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коммунальных услуг вышедшим на пенсию отдельным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специалистам в сельской местности и рабочих поселках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(поселках городского типа) и членам их семей»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Исчерпывающий перечень документов, необходимых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для предоставления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08"/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142"/>
        <w:gridCol w:w="1404"/>
        <w:gridCol w:w="2551"/>
        <w:gridCol w:w="2381"/>
        <w:gridCol w:w="192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5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t xml:space="preserve">1. Исчерпывающий перечень документов, необходимых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</w:p>
          <w:p>
            <w:pPr>
              <w:pStyle w:val="92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t xml:space="preserve">в соответствии с нормативными правовыми актами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t xml:space="preserve">для предоставления ежемесячной компенсации,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</w:p>
          <w:p>
            <w:pPr>
              <w:pStyle w:val="92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t xml:space="preserve">подлежащих обязательному представлению заявителем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</w:p>
          <w:p>
            <w:pPr>
              <w:pStyle w:val="92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заявление о предоставлении государственной услуги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trike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документы, подтверждающие оплату жилого помещения и коммунальных услуг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свидетельство о рождении ребенка, свидетельство о заключении брака, выданные компетентными органами иностранного государства, и их нотариально удостоверенного перевода на русский язык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свидетельство о смерти пенсионера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представляется членами семьи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1.5.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иные документы, подтверждающие родственные отношения заявителя и членов его семьи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1.6.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 (сведения) о наличии льготной категории у членов семьи заявителя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1.7.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документ, удостоверяющий полномочия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5" w:type="dxa"/>
            <w:textDirection w:val="lrTb"/>
            <w:noWrap w:val="false"/>
          </w:tcPr>
          <w:p>
            <w:pPr>
              <w:pStyle w:val="92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t xml:space="preserve">2. Исчерпывающий перечень документов, необходимых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</w:p>
          <w:p>
            <w:pPr>
              <w:pStyle w:val="92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t xml:space="preserve">в соответствии с нормативными правовыми актами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t xml:space="preserve">для предоставления ежегодной компенсации,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</w:p>
          <w:p>
            <w:pPr>
              <w:pStyle w:val="92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  <w:t xml:space="preserve">подлежащих обязательному представлению заявителем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документы, указанные в  разделе 1 настоящей таблицы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документы, подтверждающие затраты на приобретенное топливо с указанием вида топлива, объема или  веса, цены и даты продажи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документы, подтверждающие затраты на доставку топлива, с указанием стоимости и даты доставки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002" w:leader="none"/>
              </w:tabs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 Исчерпывающий перечень документов, необходимых в соответствии с законодательными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или иными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  <w:t xml:space="preserve">пенсионное удостове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  <w:t xml:space="preserve">рение или справка, выданная территориальным органом Фонда пенсионного и социального страхования Российской Федерации, содержащая сведения об установлении страховой пенсии и сроке ее назначения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  <w:t xml:space="preserve">в случае сохранения за лицом права на получение компенсаций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страховое свидетельство обязательного пенсионного страхования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или страховое свидетельство государственного пенсионного страхования (СНИЛС) либо документ, подтверждающий регистрацию в системе индивидуального (персонифицированного) учета гражданина, содержащие сведения о страховом номере индивидуального лицевого счета;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25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документы, подтверждающие родственные отношения Заявителя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 членов его семьи, в том числе: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свидетельство о рождении ребенка, свидетельство о заключении брака (обязательны для представления Заявителем свидетельства, выданные компетентными органами иностранного государства, и его нотариально удостоверенного перевода на русский язык);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25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  <w:t xml:space="preserve">сведения о получении пенсии по случаю потери кормильца или иной пенсии, являющейся для Заявителей единственным источником средств существования, независимо от вида получаемой ими пенсии.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3.4.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  <w:t xml:space="preserve">документ, содержащий сведения о регистрации гражданина по месту жительства (пребывания)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pStyle w:val="925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3.5.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справка с места работы о получении (праве на получение) компенсации (с указанием периода предоставления компенсации, перечня компенсируемых услуг и основания получения компенсации (льготная категория по Закону 101-ОЗ)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pStyle w:val="925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представляется (запрашивается) в случае, если заявитель до увольнения получал компенсацию по месту работы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3.6.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25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  <w:t xml:space="preserve">трудовая книжка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 w:cs="Times New Roman"/>
                <w:strike w:val="0"/>
                <w:sz w:val="28"/>
                <w:szCs w:val="28"/>
                <w:highlight w:val="none"/>
              </w:rPr>
              <w:t xml:space="preserve">ОУ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 - МФЦ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 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Merge w:val="restart"/>
            <w:textDirection w:val="lrTb"/>
            <w:noWrap w:val="false"/>
          </w:tcPr>
          <w:p>
            <w:pPr>
              <w:pStyle w:val="925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</w:tbl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Административному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«Назначение и выплата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расходов по оплате жилого помещения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коммунальных услуг вышедшим на пенсию отдельным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специалистам в сельской местности и рабочих поселках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(поселках городского типа) и членам их семей»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Исчерпывающий перечень оснований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для отказа в приеме запроса и документов, необходимых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для предоставления государственной услуги, оснований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для приостановления предоставления государственной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услуги или отказа в предоставлении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08"/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1"/>
        <w:gridCol w:w="6372"/>
        <w:gridCol w:w="187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Идентификатор категорий (признаков) заявителей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5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Заявление о предоставлении услуги подано в орган государственной власти, в полномочия которого не входит предоставление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Представленные документы или сведения утратили силу на момент обращения за государственной услугой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1.5.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Представление запроса о предоставлении государственной услуги представителем заявителя без представления документа,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1.6.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vMerge w:val="restart"/>
            <w:textDirection w:val="lrTb"/>
            <w:noWrap w:val="false"/>
          </w:tcPr>
          <w:p>
            <w:pPr>
              <w:pStyle w:val="927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Несоответствие представленных документов предъявляемым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к ним требованиям (разночтения аналогичной информации в разных документах; записи в документах исполнены карандашом; документы содержат подчистки либо приписки, зачеркнутые слова и иные не оговоренные в них исправления, а также повреждения, не позволяющие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однозначно истолковать содержание; истечение срока действия документа; отсутствие реквизитов документа: номера, даты выдачи, печати, подписи; копии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документов, перечисленные в разделах 1 и 2 приложения № 3 к настоящему регламенту, направленные посредством почтового отправления, не заверены в установленном законодательством порядке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2. Основания для приостановления предоставления государственной услуги отсутствуют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 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Представление неполного пакета документов, указанных в разделах 1-2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приложения № 3 к настоящему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Несоответствие условиям, указанным в разделе 1.2 административного регламента, определяющим право на получение компенсации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Наличие у заявителя подтвержденной вступившим в законную силу судебным актом непогашенной задолженности по оплате жилого помещения 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(или) коммунальных услуг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 какой-либо из 36 месяцев, предшествующих месяцу подачи заявления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3.4.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 момент подачи заявления гражданин уже является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получателем компенсации.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А-Б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Административному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«Назначение и выплата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расходов по оплате жилого помещения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коммунальных услуг вышедшим на пенсию отдельным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специалистам в сельской местности и рабочих поселках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(поселках городского типа) и членам их семей»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Форма заявления о предоставлении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7"/>
        <w:jc w:val="both"/>
        <w:rPr>
          <w:highlight w:val="none"/>
        </w:rPr>
      </w:pPr>
      <w:r>
        <w:rPr>
          <w:highlight w:val="none"/>
        </w:rPr>
        <w:t xml:space="preserve">                                                                    </w:t>
      </w:r>
      <w:r>
        <w:rPr>
          <w:highlight w:val="none"/>
        </w:rPr>
      </w:r>
      <w:r>
        <w:rPr>
          <w:highlight w:val="none"/>
        </w:rPr>
      </w:r>
    </w:p>
    <w:p>
      <w:pPr>
        <w:pStyle w:val="937"/>
        <w:jc w:val="right"/>
        <w:rPr>
          <w:highlight w:val="none"/>
        </w:rPr>
      </w:pPr>
      <w:r>
        <w:rPr>
          <w:highlight w:val="none"/>
        </w:rPr>
        <w:t xml:space="preserve">                                               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37"/>
        <w:jc w:val="right"/>
        <w:rPr>
          <w:highlight w:val="none"/>
        </w:rPr>
      </w:pPr>
      <w:r>
        <w:rPr>
          <w:highlight w:val="none"/>
        </w:rPr>
        <w:t xml:space="preserve">                                                                         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37"/>
        <w:jc w:val="right"/>
        <w:rPr>
          <w:highlight w:val="none"/>
        </w:rPr>
      </w:pPr>
      <w:r>
        <w:rPr>
          <w:highlight w:val="none"/>
        </w:rPr>
        <w:t xml:space="preserve">                                 </w:t>
      </w:r>
      <w:r>
        <w:rPr>
          <w:highlight w:val="none"/>
        </w:rPr>
      </w:r>
      <w:r>
        <w:rPr>
          <w:highlight w:val="none"/>
        </w:rPr>
      </w:r>
    </w:p>
    <w:p>
      <w:pPr>
        <w:pStyle w:val="93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1.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(фамилия, имя, отчество (последнее - при наличии) полностью)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адрес фактического проживания: 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адрес электронной почты (при наличии) 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rPr>
          <w:sz w:val="22"/>
          <w:highlight w:val="none"/>
        </w:rPr>
      </w:pPr>
      <w:r>
        <w:rPr>
          <w:rFonts w:ascii="Times New Roman" w:hAnsi="Times New Roman" w:cs="Times New Roman"/>
          <w:sz w:val="22"/>
          <w:highlight w:val="none"/>
          <w:lang w:bidi="mn-Mong-CN"/>
        </w:rPr>
        <w:t xml:space="preserve">1. Информация о Заявителе:</w:t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937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  <w:lang w:bidi="mn-Mong-CN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Style w:val="708"/>
        <w:tblW w:w="942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12"/>
        <w:gridCol w:w="1978"/>
        <w:gridCol w:w="8"/>
        <w:gridCol w:w="1251"/>
        <w:gridCol w:w="841"/>
        <w:gridCol w:w="2730"/>
      </w:tblGrid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vMerge w:val="restart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заявитель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Ф.И.О.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25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vMerge w:val="continue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Дата рождения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vMerge w:val="restart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паспортные данные заявителя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Серия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1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Номер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0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vMerge w:val="continue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Кем выдан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vMerge w:val="continue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Дата выдачи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vMerge w:val="restart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адрес регистрации заявителя по месту жительства (пребывания)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Почтовый адрес с указанием индекса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vMerge w:val="continue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7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Дата регистрации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Члены семьи заявителя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Ф.И.О., степень родства,  дата рождения 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2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2.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3.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2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Телефон заявителя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</w:tbl>
    <w:p>
      <w:pPr>
        <w:pStyle w:val="927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27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2. Информация о Представителе Заявителя: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27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tbl>
      <w:tblPr>
        <w:tblStyle w:val="708"/>
        <w:tblW w:w="942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84"/>
        <w:gridCol w:w="1756"/>
        <w:gridCol w:w="1485"/>
        <w:gridCol w:w="840"/>
        <w:gridCol w:w="205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Ф.И.О. Представителя Заявителя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6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  <w:outlineLvl w:val="0"/>
            </w:pPr>
            <w:r>
              <w:rPr>
                <w:rFonts w:ascii="Times New Roman" w:hAnsi="Times New Roman"/>
                <w:highlight w:val="none"/>
                <w:lang w:bidi="mn-Mong-CN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Паспортные данные Представителя заявителя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Серия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5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Номер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5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lang w:bidi="mn-Mong-CN"/>
              </w:rPr>
            </w:pPr>
            <w:r>
              <w:rPr>
                <w:rFonts w:ascii="Times New Roman" w:hAnsi="Times New Roman"/>
                <w:lang w:bidi="mn-Mong-CN"/>
              </w:rPr>
            </w:r>
            <w:r>
              <w:rPr>
                <w:rFonts w:ascii="Times New Roman" w:hAnsi="Times New Roman"/>
                <w:lang w:bidi="mn-Mong-CN"/>
              </w:rPr>
            </w:r>
            <w:r>
              <w:rPr>
                <w:rFonts w:ascii="Times New Roman" w:hAnsi="Times New Roman"/>
                <w:lang w:bidi="mn-Mong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Кем выдан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lang w:bidi="mn-Mong-CN"/>
              </w:rPr>
            </w:pPr>
            <w:r>
              <w:rPr>
                <w:rFonts w:ascii="Times New Roman" w:hAnsi="Times New Roman"/>
                <w:lang w:bidi="mn-Mong-CN"/>
              </w:rPr>
            </w:r>
            <w:r>
              <w:rPr>
                <w:rFonts w:ascii="Times New Roman" w:hAnsi="Times New Roman"/>
                <w:lang w:bidi="mn-Mong-CN"/>
              </w:rPr>
            </w:r>
            <w:r>
              <w:rPr>
                <w:rFonts w:ascii="Times New Roman" w:hAnsi="Times New Roman"/>
                <w:lang w:bidi="mn-Mong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Дата выдачи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Реквизиты уполномочивающего документа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Наименование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lang w:bidi="mn-Mong-CN"/>
              </w:rPr>
            </w:pPr>
            <w:r>
              <w:rPr>
                <w:rFonts w:ascii="Times New Roman" w:hAnsi="Times New Roman"/>
                <w:lang w:bidi="mn-Mong-CN"/>
              </w:rPr>
            </w:r>
            <w:r>
              <w:rPr>
                <w:rFonts w:ascii="Times New Roman" w:hAnsi="Times New Roman"/>
                <w:lang w:bidi="mn-Mong-CN"/>
              </w:rPr>
            </w:r>
            <w:r>
              <w:rPr>
                <w:rFonts w:ascii="Times New Roman" w:hAnsi="Times New Roman"/>
                <w:lang w:bidi="mn-Mong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Реквизиты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lang w:bidi="mn-Mong-CN"/>
              </w:rPr>
            </w:pPr>
            <w:r>
              <w:rPr>
                <w:rFonts w:ascii="Times New Roman" w:hAnsi="Times New Roman"/>
                <w:lang w:bidi="mn-Mong-CN"/>
              </w:rPr>
            </w:r>
            <w:r>
              <w:rPr>
                <w:rFonts w:ascii="Times New Roman" w:hAnsi="Times New Roman"/>
                <w:lang w:bidi="mn-Mong-CN"/>
              </w:rPr>
            </w:r>
            <w:r>
              <w:rPr>
                <w:rFonts w:ascii="Times New Roman" w:hAnsi="Times New Roman"/>
                <w:lang w:bidi="mn-Mong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6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  <w:t xml:space="preserve">Дата выдачи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bidi="mn-Mong-CN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</w:tbl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 Прошу назначить: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(наименование компенсации)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 Назначенную компенсацию прошу осуществлять: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(наименование российской кредитной организации, номер счета;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фамилия, имя, отчество (последнее - при наличии) владельца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выплатных реквизитов - при обращении законного представителя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     или доверенного лица)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4.  Прошу  уведомить  меня  о  принятом  решении  одним из следующих способов: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┌──┐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│        по адресу электронной почты;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└──┘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┌──┐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│        в виде бумажного документа, направленного почтовым отправлением.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└──┘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5.   В   случае   изменения  обстоятельств  в  семье  (изменения  места жительства,      обстоятельств, в связи с которыми заявитель и члены семьи были отнесены к определенным категориям получателей меры   социальной   поддержки,   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других фактах, влияющих на  изменение  размера и срока предоставления меры социальной поддержки или прекращение  ее  выплаты),  изменения  лицевого счета, обязуюсь представить подтверждающие документы в течение ____________ после наступления этих событий.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   ответственности   за   предоставление   заведомо  ложных  сведений предупрежден(а).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 установленным  порядком  предоставления меры социальной поддержки, в том   числе   по   проверке   представленных  сведений, приостановлению  и прекращению их предоставления, ознакомлен(а).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6. Я   согласен(на)   на  обработку  (сбор,  запись,  систематизацию, накопление,   хранение,   уточнение  (обновление,  изменение),  извлечение, использование,    передачу   (распр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остранение,   предоставление,   доступ), обезличивание, блокирование, удаление, уничтожение) и любые другие действия с  персональными  данными в электронном и бумажном виде с учетом соблюдения требований действующего законодательства о персональных данных: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┌──┐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│      │ моих персональных данных;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└──┘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┌──┐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│      │ персональных   данных  членов моей семьи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└──┘   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(фамилия, имя, отчество (последнее - при наличии))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 целью  осуществления  Министерством, Управлением, территориальным отделом Управления, Центром, подразделениями федеральной  почтовой  связи  и  кредитными  организациями,  а  также иными органами    и    организациями,   не   предусмотренными  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"https://login.consultant.ru/link/?req=doc&amp;base=LAW&amp;n=511331&amp;dst=327" \o "https://login.consultant.ru/link/?req=doc&amp;base=LAW&amp;n=511331&amp;dst=327"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частью 4 статьи 7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Федерального   закона   от  27  июля  2010  года  №  210-ФЗ «Об организации предоставления    государственных    и   муниципальных   услуг»,   проверки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достоверности  и  полноты  представленных  мною персональных данных и (или) предоставления мер социальной поддержки в следующем объеме: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1. фамилия, имя, отчество (последнее - при наличии);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2. дата рождения;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3. адрес места жительства и адрес места пребывания;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4.  серия,  номер  и  дата  выдачи документа, удостоверяющего личность, наименование органа, выдавшего документ, удостоверяющий личность;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5.  реквизиты документа, дающего право на предоставление мер социальной поддержки;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6.  информация  о  назначенных  и  выплаченных  суммах  мер  социальной поддержки;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7. семейное положение;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8.  номер  почтового  отделения  или  номер  счета  по  вкладу  (счета банковской карты);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9. страховой номер индивидуального лицевого счета (СНИЛС);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10.  иные  сведения,  имеющиеся  в  документах,  находящихся  в  личном (учетном) деле.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Мне  известно,  что  настоящее  согласие  действует  до достижения цели обработки  персональных  данных либо в течение срока хранения информации.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 ознакомлен(-на) с тем, что: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согласие  на  обработку  персональных  данных  может  быть  отозвано  в соответствии  с 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"https://login.consultant.ru/link/?req=doc&amp;base=LAW&amp;n=499769&amp;dst=100280" \o "https://login.consultant.ru/link/?req=doc&amp;base=LAW&amp;n=499769&amp;dst=100280"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частью 2 статьи 9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Федерального 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акона от 27 июля 2006 года № 152-ФЗ  «О  персональных  данных»  на  основании письменного заявления в произвольной  форме,  поданного  в  территориальный отдел Управления. Прекращение обработки персональных данных   осуществляется   в   соответствии   со 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"https://login.consultant.ru/link/?req=doc&amp;base=LAW&amp;n=499769&amp;dst=100397" \o "https://login.consultant.ru/link/?req=doc&amp;base=LAW&amp;n=499769&amp;dst=100397"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статьей  21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Федерального закона от 27 июля 2006 года № 152-ФЗ «О персональных данных»;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в  случае  отзыва  согласия на обработку персональных данных  территориальный отдел Управления,  кредитные  организации,  а  также  иные  органы  и  организации, не  предусмотренные 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"https://login.consultant.ru/link/?req=doc&amp;base=LAW&amp;n=511331&amp;dst=327" \o "https://login.consultant.ru/link/?req=doc&amp;base=LAW&amp;n=511331&amp;dst=327"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частью 4 статьи 7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Ф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едерального закона от 27 июля 2010 года №  210-ФЗ  «Об  организации  предоставления государственных и муниципальных услуг»,  вправе  продолжить  обработку  персональных  данных  без  согласия субъекта персональных данных при наличии оснований, указанных в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"https://login.consultant.ru/link/?req=doc&amp;base=LAW&amp;n=499769&amp;dst=100260" \o "https://login.consultant.ru/link/?req=doc&amp;base=LAW&amp;n=499769&amp;dst=100260"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пунктах 2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"https://login.consultant.ru/link/?req=doc&amp;base=LAW&amp;n=499769&amp;dst=100269" \o "https://login.consultant.ru/link/?req=doc&amp;base=LAW&amp;n=499769&amp;dst=100269"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11  части 1 статьи 6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"https://login.consultant.ru/link/?req=doc&amp;base=LAW&amp;n=499769&amp;dst=100082" \o "https://login.consultant.ru/link/?req=doc&amp;base=LAW&amp;n=499769&amp;dst=100082"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части 2 статьи 10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"https://login.consultant.ru/link/?req=doc&amp;base=LAW&amp;n=499769&amp;dst=134" \o "https://login.consultant.ru/link/?req=doc&amp;base=LAW&amp;n=499769&amp;dst=134" </w:instrText>
      </w:r>
      <w:r>
        <w:rPr>
          <w:highlight w:val="none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части 2 статьи 11</w:t>
      </w:r>
      <w:r>
        <w:rPr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от 27 июля 2006 года № 152-ФЗ Федерального закона «О персональных данных»;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юридическим  последствием  отказа  в  предоставлении  моих персональных данных   и   (или)   персональных   данных  моих  несовершеннолетних  детей (опекаемых,  подопечных)  (при  наличии)  и  (или)  отз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ыва  согласия  на их обработку  указанными органами и организациями является то, что мои права и права  моих  несовершеннолетних детей (опекаемых, подопечных) (при наличии) на  предоставление  меры социальной поддержки будут реализованы не в полном объеме.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7. К заявлению прилагаются следующие документы: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5"/>
        <w:gridCol w:w="5386"/>
        <w:gridCol w:w="1517"/>
        <w:gridCol w:w="1526"/>
      </w:tblGrid>
      <w:tr>
        <w:tblPrEx/>
        <w:trPr/>
        <w:tc>
          <w:tcPr>
            <w:tcW w:w="595" w:type="dxa"/>
            <w:vAlign w:val="center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7" w:type="dxa"/>
            <w:vAlign w:val="center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Количество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Количество страниц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...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927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8. Сведения о регистрации: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45"/>
        <w:gridCol w:w="3061"/>
        <w:gridCol w:w="2608"/>
      </w:tblGrid>
      <w:tr>
        <w:tblPrEx/>
        <w:trPr/>
        <w:tc>
          <w:tcPr>
            <w:tcW w:w="3345" w:type="dxa"/>
            <w:vAlign w:val="center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Дата заполнения заявления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vAlign w:val="center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Подпись гражданина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(его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08" w:type="dxa"/>
            <w:vAlign w:val="center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Расшифровка подписи 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345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927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Заявление и приложенные к нему документы гр. 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принял(а)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2438"/>
        <w:gridCol w:w="1928"/>
        <w:gridCol w:w="266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Дата регистрации заявления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Подпись специалиста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Расшифровка подписи (фамилия,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         линия отреза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     Расписка-уведомление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31"/>
        <w:gridCol w:w="2640"/>
        <w:gridCol w:w="3547"/>
      </w:tblGrid>
      <w:tr>
        <w:tblPrEx/>
        <w:trPr/>
        <w:tc>
          <w:tcPr>
            <w:tcW w:w="3231" w:type="dxa"/>
            <w:vAlign w:val="center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Регистрационный номер заявления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Принял(а)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Фамилия, инициалы специалиста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231" w:type="dxa"/>
            <w:vMerge w:val="continue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0" w:type="dxa"/>
            <w:vMerge w:val="continue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231" w:type="dxa"/>
            <w:vMerge w:val="restart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Дата приема заявления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Подпись специалиста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231" w:type="dxa"/>
            <w:vMerge w:val="continue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47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jc w:val="right"/>
        <w:rPr>
          <w:rFonts w:ascii="Arial" w:hAnsi="Arial" w:cs="Arial"/>
          <w:b/>
          <w:bCs/>
          <w:color w:val="444444"/>
          <w:sz w:val="24"/>
          <w:szCs w:val="24"/>
          <w:highlight w:val="none"/>
        </w:rPr>
        <w:outlineLvl w:val="0"/>
      </w:pPr>
      <w:r>
        <w:rPr>
          <w:rFonts w:ascii="Arial" w:hAnsi="Arial" w:cs="Arial"/>
          <w:b/>
          <w:bCs/>
          <w:color w:val="444444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444444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444444"/>
          <w:sz w:val="24"/>
          <w:szCs w:val="24"/>
          <w:highlight w:val="none"/>
        </w:rPr>
      </w:r>
    </w:p>
    <w:p>
      <w:pPr>
        <w:pStyle w:val="927"/>
        <w:jc w:val="right"/>
        <w:rPr>
          <w:rFonts w:ascii="Arial" w:hAnsi="Arial" w:cs="Arial"/>
          <w:b/>
          <w:bCs/>
          <w:color w:val="444444"/>
          <w:sz w:val="24"/>
          <w:szCs w:val="24"/>
          <w:highlight w:val="none"/>
        </w:rPr>
        <w:outlineLvl w:val="0"/>
      </w:pPr>
      <w:r>
        <w:rPr>
          <w:rFonts w:ascii="Arial" w:hAnsi="Arial" w:cs="Arial"/>
          <w:b/>
          <w:bCs/>
          <w:color w:val="444444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444444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444444"/>
          <w:sz w:val="24"/>
          <w:szCs w:val="24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Административному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«Назначение и выплата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расходов по оплате жилого помещения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коммунальных услуг вышедшим на пенсию отдельным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специалистам в сельской местности и рабочих поселках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(поселках городского типа) и членам их семей»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Форма уведомления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 предоставлении (об отказе в предоставлении) компенсации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b/>
          <w:szCs w:val="22"/>
          <w:highlight w:val="none"/>
        </w:rPr>
      </w:pPr>
      <w:r>
        <w:rPr>
          <w:rFonts w:ascii="Times New Roman" w:hAnsi="Times New Roman" w:cs="Times New Roman"/>
          <w:b/>
          <w:szCs w:val="22"/>
          <w:highlight w:val="none"/>
        </w:rPr>
      </w:r>
      <w:r>
        <w:rPr>
          <w:rFonts w:ascii="Times New Roman" w:hAnsi="Times New Roman" w:cs="Times New Roman"/>
          <w:b/>
          <w:szCs w:val="22"/>
          <w:highlight w:val="none"/>
        </w:rPr>
      </w:r>
      <w:r>
        <w:rPr>
          <w:rFonts w:ascii="Times New Roman" w:hAnsi="Times New Roman" w:cs="Times New Roman"/>
          <w:b/>
          <w:szCs w:val="22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65"/>
        <w:gridCol w:w="4393"/>
      </w:tblGrid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165" w:type="dxa"/>
            <w:textDirection w:val="lrTb"/>
            <w:noWrap w:val="false"/>
          </w:tcPr>
          <w:p>
            <w:pPr>
              <w:pStyle w:val="927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На бланке структурного подразделения государственного казенного учреждения Рязанской области "Управление социальной защиты населения Рязанской области"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393" w:type="dxa"/>
            <w:textDirection w:val="lrTb"/>
            <w:noWrap w:val="false"/>
          </w:tcPr>
          <w:p>
            <w:pPr>
              <w:pStyle w:val="927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(Ф.И.О., адрес лица, обратившегося за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927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____________________________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927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 xml:space="preserve">предоставлением государственной услуги)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</w:tbl>
    <w:p>
      <w:pPr>
        <w:pStyle w:val="927"/>
        <w:jc w:val="center"/>
        <w:rPr>
          <w:rFonts w:ascii="Times New Roman" w:hAnsi="Times New Roman" w:cs="Times New Roman"/>
          <w:b/>
          <w:szCs w:val="22"/>
          <w:highlight w:val="none"/>
        </w:rPr>
      </w:pPr>
      <w:r>
        <w:rPr>
          <w:rFonts w:ascii="Times New Roman" w:hAnsi="Times New Roman" w:cs="Times New Roman"/>
          <w:b/>
          <w:szCs w:val="22"/>
          <w:highlight w:val="none"/>
        </w:rPr>
      </w:r>
      <w:r>
        <w:rPr>
          <w:rFonts w:ascii="Times New Roman" w:hAnsi="Times New Roman" w:cs="Times New Roman"/>
          <w:b/>
          <w:szCs w:val="22"/>
          <w:highlight w:val="none"/>
        </w:rPr>
      </w:r>
      <w:r>
        <w:rPr>
          <w:rFonts w:ascii="Times New Roman" w:hAnsi="Times New Roman" w:cs="Times New Roman"/>
          <w:b/>
          <w:szCs w:val="22"/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№ ________ от 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(число, месяц, год)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37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 предоставлении / об отказе в предо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ставлении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(нену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жное зачеркнуть)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компенсации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результатам рассмотрения Вашего заявления от ______________ о предоставлении государственной услуги «Назначение и выплата компенсации расходов по оплате жилого помещения  и коммунальных услуг вышедшим на пенсию отдельным специалистам в сельской местности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рабочих поселках (поселках городского типа) и членам их семей»  и приложенных к нему документов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принято решение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37"/>
        <w:ind w:left="0" w:right="0"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от__________________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№ 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 предоставлении / об отказе в предо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ставлении (ненужное зачеркнуть)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компенсации расходов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по оплате жилых помещений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коммунальных услуг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37"/>
        <w:ind w:left="0" w:right="0" w:firstLine="0"/>
        <w:jc w:val="both"/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single"/>
        </w:rPr>
        <w:t xml:space="preserve">_____</w:t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</w:p>
    <w:p>
      <w:pPr>
        <w:pStyle w:val="937"/>
        <w:jc w:val="both"/>
        <w:rPr>
          <w:rFonts w:ascii="Times New Roman" w:hAnsi="Times New Roman" w:cs="Times New Roman"/>
          <w:i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    (в случае отказа прописывается мотивированное обоснование)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Решение об отказе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предоставлении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государственной услуги может быть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обжаловано в установленном законодательством порядке.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         ________________________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(должность руководителя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(подпись)          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(Ф.И.О.)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3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структурного подразделения)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7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Административному регламенту предоставления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«Назначение и выплата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компенсации расходов по оплате жилого помещения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коммунальных услуг вышедшим на пенсию отдельным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специалистам в сельской местности и рабочих поселках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(поселках городского типа) и членам их семей»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927"/>
        <w:jc w:val="right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Форма уведомления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об отказе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«Назначение и выплата компенсации расходов по оплате жилого помещения и коммунальных услуг вышедшим на пенсию отдельным специалистам в сельской местности и рабочих поселках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(поселках городского типа) и членам их семей»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7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4535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Кому: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535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535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(фамилия, имя отчество, дата рождения, почтовый индекс, адрес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283"/>
        <w:jc w:val="both"/>
        <w:rPr>
          <w:highlight w:val="none"/>
        </w:rPr>
      </w:pPr>
      <w:r>
        <w:rPr>
          <w:sz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27"/>
        <w:ind w:firstLine="283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рассмотрения Вашего заявления от ______________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 «Назначение и выплата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компенсации расходов по оплате жилого помещения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коммунальных услуг вышедшим на пенсию отдельным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специалистам в сельской местности и рабочих поселках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(поселках городского типа) и членам их семей»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и приложенных к нему документов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Вам отказано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приеме заявления и документов по следующим основаниям (нужное подчеркнуть):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 заявление о предоставлении услуги подано в орган государственной власти, в полномочия которого не входит предоставление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представленные документы или сведения утратили силу на момент обращения за государственной услугой;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5) представление заявления о предоставлении Услуги представителем заявителя без представления документа,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представленных документов предъявляемым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ним требованиям (разночтения аналогичной информации в разных документах; записи в документах исполнены карандашом; документы содержат подчистки либо приписки, зачеркнутые слова и иные не оговоренные в них исправления, а также повреждения, не позволяющие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однозначно истолковать содержание; истечение срока действия документа; отсутствие обязательных для данного документа реквизитов; документы, направленные посредством почтового отправления, не заверены в установленном законодательством порядке).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7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вправе повторно обратиться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территориальный отдел государственного казенного учреждения Рязанской облас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 «Управление социальной защиты населения Рязанской области» или в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заявлением о предоставлении государственной услуги после устранения указанных 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ind w:firstLine="283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Данный отказ может быть обжалован в судебном порядке.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27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                                                             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              (дата)                                                    МП                                                     (ФИО, подпись сотрудника)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275813"/>
      <w:docPartObj>
        <w:docPartGallery w:val="AutoText"/>
      </w:docPartObj>
      <w:rPr/>
    </w:sdtPr>
    <w:sdtContent>
      <w:p>
        <w:pPr>
          <w:pStyle w:val="930"/>
          <w:jc w:val="center"/>
        </w:pP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6" w:default="1">
    <w:name w:val="No List"/>
    <w:uiPriority w:val="99"/>
    <w:semiHidden/>
    <w:unhideWhenUsed/>
  </w:style>
  <w:style w:type="paragraph" w:styleId="697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698">
    <w:name w:val="Heading 1"/>
    <w:basedOn w:val="697"/>
    <w:next w:val="697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376092" w:themeColor="accent1" w:themeShade="BF"/>
      <w:sz w:val="40"/>
      <w:szCs w:val="40"/>
    </w:rPr>
  </w:style>
  <w:style w:type="paragraph" w:styleId="699">
    <w:name w:val="Heading 2"/>
    <w:basedOn w:val="697"/>
    <w:next w:val="697"/>
    <w:link w:val="770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376092" w:themeColor="accent1" w:themeShade="BF"/>
      <w:sz w:val="32"/>
      <w:szCs w:val="32"/>
    </w:rPr>
  </w:style>
  <w:style w:type="paragraph" w:styleId="700">
    <w:name w:val="Heading 3"/>
    <w:basedOn w:val="697"/>
    <w:next w:val="697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376092" w:themeColor="accent1" w:themeShade="BF"/>
      <w:sz w:val="28"/>
      <w:szCs w:val="28"/>
    </w:rPr>
  </w:style>
  <w:style w:type="paragraph" w:styleId="701">
    <w:name w:val="Heading 4"/>
    <w:basedOn w:val="697"/>
    <w:next w:val="69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376092" w:themeColor="accent1" w:themeShade="BF"/>
    </w:rPr>
  </w:style>
  <w:style w:type="paragraph" w:styleId="702">
    <w:name w:val="Heading 5"/>
    <w:basedOn w:val="697"/>
    <w:next w:val="697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376092" w:themeColor="accent1" w:themeShade="BF"/>
    </w:rPr>
  </w:style>
  <w:style w:type="paragraph" w:styleId="703">
    <w:name w:val="Heading 6"/>
    <w:basedOn w:val="697"/>
    <w:next w:val="697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04">
    <w:name w:val="Heading 7"/>
    <w:basedOn w:val="697"/>
    <w:next w:val="697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05">
    <w:name w:val="Heading 8"/>
    <w:basedOn w:val="697"/>
    <w:next w:val="697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06">
    <w:name w:val="Heading 9"/>
    <w:basedOn w:val="697"/>
    <w:next w:val="697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07" w:default="1">
    <w:name w:val="Default Paragraph Font"/>
    <w:uiPriority w:val="1"/>
    <w:semiHidden/>
    <w:unhideWhenUsed/>
    <w:qFormat/>
  </w:style>
  <w:style w:type="table" w:styleId="70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09">
    <w:name w:val="FollowedHyperlink"/>
    <w:basedOn w:val="707"/>
    <w:uiPriority w:val="99"/>
    <w:semiHidden/>
    <w:unhideWhenUsed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10">
    <w:name w:val="footnote reference"/>
    <w:basedOn w:val="707"/>
    <w:uiPriority w:val="99"/>
    <w:unhideWhenUsed/>
    <w:rPr>
      <w:vertAlign w:val="superscript"/>
    </w:rPr>
  </w:style>
  <w:style w:type="character" w:styleId="711">
    <w:name w:val="endnote reference"/>
    <w:basedOn w:val="707"/>
    <w:uiPriority w:val="99"/>
    <w:semiHidden/>
    <w:unhideWhenUsed/>
    <w:rPr>
      <w:vertAlign w:val="superscript"/>
    </w:rPr>
  </w:style>
  <w:style w:type="character" w:styleId="712">
    <w:name w:val="Emphasis"/>
    <w:basedOn w:val="707"/>
    <w:uiPriority w:val="20"/>
    <w:qFormat/>
    <w:rPr>
      <w:i/>
      <w:iCs/>
    </w:rPr>
  </w:style>
  <w:style w:type="character" w:styleId="713">
    <w:name w:val="Hyperlink"/>
    <w:basedOn w:val="707"/>
    <w:uiPriority w:val="99"/>
    <w:semiHidden/>
    <w:unhideWhenUsed/>
    <w:rPr>
      <w:color w:val="0000ff"/>
      <w:u w:val="single"/>
    </w:rPr>
  </w:style>
  <w:style w:type="character" w:styleId="714">
    <w:name w:val="Strong"/>
    <w:basedOn w:val="707"/>
    <w:uiPriority w:val="22"/>
    <w:qFormat/>
    <w:rPr>
      <w:b/>
      <w:bCs/>
    </w:rPr>
  </w:style>
  <w:style w:type="paragraph" w:styleId="715">
    <w:name w:val="Balloon Text"/>
    <w:basedOn w:val="697"/>
    <w:link w:val="9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16">
    <w:name w:val="endnote text"/>
    <w:basedOn w:val="697"/>
    <w:link w:val="922"/>
    <w:uiPriority w:val="99"/>
    <w:semiHidden/>
    <w:unhideWhenUsed/>
    <w:pPr>
      <w:spacing w:after="0" w:line="240" w:lineRule="auto"/>
    </w:pPr>
    <w:rPr>
      <w:sz w:val="20"/>
    </w:rPr>
  </w:style>
  <w:style w:type="paragraph" w:styleId="717">
    <w:name w:val="Caption"/>
    <w:basedOn w:val="697"/>
    <w:next w:val="697"/>
    <w:link w:val="795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718">
    <w:name w:val="footnote text"/>
    <w:basedOn w:val="697"/>
    <w:link w:val="921"/>
    <w:uiPriority w:val="99"/>
    <w:semiHidden/>
    <w:unhideWhenUsed/>
    <w:pPr>
      <w:spacing w:after="40" w:line="240" w:lineRule="auto"/>
    </w:pPr>
    <w:rPr>
      <w:sz w:val="18"/>
    </w:rPr>
  </w:style>
  <w:style w:type="paragraph" w:styleId="719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720">
    <w:name w:val="Header"/>
    <w:basedOn w:val="697"/>
    <w:link w:val="792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21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722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723">
    <w:name w:val="toc 1"/>
    <w:basedOn w:val="697"/>
    <w:next w:val="697"/>
    <w:uiPriority w:val="39"/>
    <w:unhideWhenUsed/>
    <w:pPr>
      <w:spacing w:after="57"/>
    </w:pPr>
  </w:style>
  <w:style w:type="paragraph" w:styleId="724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725">
    <w:name w:val="table of figures"/>
    <w:basedOn w:val="697"/>
    <w:next w:val="697"/>
    <w:uiPriority w:val="99"/>
    <w:unhideWhenUsed/>
    <w:pPr>
      <w:spacing w:after="0"/>
    </w:pPr>
  </w:style>
  <w:style w:type="paragraph" w:styleId="726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727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728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729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730">
    <w:name w:val="Title"/>
    <w:basedOn w:val="697"/>
    <w:next w:val="697"/>
    <w:link w:val="786"/>
    <w:uiPriority w:val="10"/>
    <w:qFormat/>
    <w:pPr>
      <w:contextualSpacing/>
      <w:spacing w:before="300"/>
    </w:pPr>
    <w:rPr>
      <w:sz w:val="48"/>
      <w:szCs w:val="48"/>
    </w:rPr>
  </w:style>
  <w:style w:type="paragraph" w:styleId="731">
    <w:name w:val="Footer"/>
    <w:basedOn w:val="697"/>
    <w:link w:val="79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paragraph" w:styleId="732">
    <w:name w:val="Subtitle"/>
    <w:basedOn w:val="697"/>
    <w:next w:val="697"/>
    <w:link w:val="787"/>
    <w:uiPriority w:val="11"/>
    <w:qFormat/>
    <w:pPr>
      <w:spacing w:before="200"/>
    </w:pPr>
    <w:rPr>
      <w:sz w:val="24"/>
      <w:szCs w:val="24"/>
    </w:rPr>
  </w:style>
  <w:style w:type="table" w:styleId="733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4" w:customStyle="1">
    <w:name w:val="Plain Table 1"/>
    <w:basedOn w:val="70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basedOn w:val="708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basedOn w:val="708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basedOn w:val="708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basedOn w:val="70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2"/>
    <w:basedOn w:val="70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"/>
    <w:basedOn w:val="70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basedOn w:val="70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5 Dark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6 Colorful"/>
    <w:basedOn w:val="70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5" w:customStyle="1">
    <w:name w:val="Grid Table 7 Colorful"/>
    <w:basedOn w:val="70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"/>
    <w:basedOn w:val="708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2"/>
    <w:basedOn w:val="70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48" w:customStyle="1">
    <w:name w:val="List Table 3"/>
    <w:basedOn w:val="70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"/>
    <w:basedOn w:val="70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5 Dark"/>
    <w:basedOn w:val="70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51" w:customStyle="1">
    <w:name w:val="List Table 6 Colorful"/>
    <w:basedOn w:val="70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52" w:customStyle="1">
    <w:name w:val="List Table 7 Colorful"/>
    <w:basedOn w:val="70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53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54" w:customStyle="1">
    <w:name w:val="Header Char"/>
    <w:basedOn w:val="707"/>
    <w:uiPriority w:val="99"/>
  </w:style>
  <w:style w:type="character" w:styleId="755" w:customStyle="1">
    <w:name w:val="Footer Char"/>
    <w:basedOn w:val="707"/>
    <w:uiPriority w:val="99"/>
  </w:style>
  <w:style w:type="character" w:styleId="756" w:customStyle="1">
    <w:name w:val="Intense Emphasis"/>
    <w:basedOn w:val="707"/>
    <w:uiPriority w:val="21"/>
    <w:qFormat/>
    <w:rPr>
      <w:i/>
      <w:iCs/>
      <w:color w:val="376092" w:themeColor="accent1" w:themeShade="BF"/>
    </w:rPr>
  </w:style>
  <w:style w:type="character" w:styleId="757" w:customStyle="1">
    <w:name w:val="Intense Reference"/>
    <w:basedOn w:val="707"/>
    <w:uiPriority w:val="32"/>
    <w:qFormat/>
    <w:rPr>
      <w:b/>
      <w:bCs/>
      <w:smallCaps/>
      <w:color w:val="376092" w:themeColor="accent1" w:themeShade="BF"/>
      <w:spacing w:val="5"/>
    </w:rPr>
  </w:style>
  <w:style w:type="character" w:styleId="758" w:customStyle="1">
    <w:name w:val="Subtle Emphasis"/>
    <w:basedOn w:val="707"/>
    <w:uiPriority w:val="19"/>
    <w:qFormat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59" w:customStyle="1">
    <w:name w:val="Subtle Reference"/>
    <w:basedOn w:val="707"/>
    <w:uiPriority w:val="31"/>
    <w:qFormat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60" w:customStyle="1">
    <w:name w:val="Book Title"/>
    <w:basedOn w:val="707"/>
    <w:uiPriority w:val="33"/>
    <w:qFormat/>
    <w:rPr>
      <w:b/>
      <w:bCs/>
      <w:i/>
      <w:iCs/>
      <w:spacing w:val="5"/>
    </w:rPr>
  </w:style>
  <w:style w:type="character" w:styleId="761">
    <w:name w:val="Placeholder Text"/>
    <w:basedOn w:val="707"/>
    <w:uiPriority w:val="99"/>
    <w:semiHidden/>
    <w:rPr>
      <w:color w:val="666666"/>
    </w:rPr>
  </w:style>
  <w:style w:type="character" w:styleId="762" w:customStyle="1">
    <w:name w:val="Title Char"/>
    <w:basedOn w:val="707"/>
    <w:uiPriority w:val="10"/>
    <w:rPr>
      <w:sz w:val="48"/>
      <w:szCs w:val="48"/>
    </w:rPr>
  </w:style>
  <w:style w:type="character" w:styleId="763" w:customStyle="1">
    <w:name w:val="Subtitle Char"/>
    <w:basedOn w:val="707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Footnote Text Char"/>
    <w:uiPriority w:val="99"/>
    <w:rPr>
      <w:sz w:val="18"/>
    </w:rPr>
  </w:style>
  <w:style w:type="character" w:styleId="767" w:customStyle="1">
    <w:name w:val="Endnote Text Char"/>
    <w:uiPriority w:val="99"/>
    <w:rPr>
      <w:sz w:val="20"/>
    </w:rPr>
  </w:style>
  <w:style w:type="paragraph" w:styleId="768" w:customStyle="1">
    <w:name w:val="Заголовок 11"/>
    <w:basedOn w:val="697"/>
    <w:next w:val="697"/>
    <w:link w:val="76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69" w:customStyle="1">
    <w:name w:val="Heading 1 Char"/>
    <w:basedOn w:val="707"/>
    <w:link w:val="768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1"/>
    <w:basedOn w:val="707"/>
    <w:link w:val="699"/>
    <w:uiPriority w:val="9"/>
    <w:rPr>
      <w:rFonts w:ascii="Arial" w:hAnsi="Arial" w:eastAsia="Arial" w:cs="Arial"/>
      <w:sz w:val="34"/>
    </w:rPr>
  </w:style>
  <w:style w:type="paragraph" w:styleId="771" w:customStyle="1">
    <w:name w:val="Заголовок 31"/>
    <w:basedOn w:val="697"/>
    <w:next w:val="697"/>
    <w:link w:val="77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3 Char"/>
    <w:basedOn w:val="707"/>
    <w:link w:val="771"/>
    <w:uiPriority w:val="9"/>
    <w:rPr>
      <w:rFonts w:ascii="Arial" w:hAnsi="Arial" w:eastAsia="Arial" w:cs="Arial"/>
      <w:sz w:val="30"/>
      <w:szCs w:val="30"/>
    </w:rPr>
  </w:style>
  <w:style w:type="paragraph" w:styleId="773" w:customStyle="1">
    <w:name w:val="Заголовок 41"/>
    <w:basedOn w:val="697"/>
    <w:next w:val="697"/>
    <w:link w:val="77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4 Char"/>
    <w:basedOn w:val="707"/>
    <w:link w:val="773"/>
    <w:uiPriority w:val="9"/>
    <w:rPr>
      <w:rFonts w:ascii="Arial" w:hAnsi="Arial" w:eastAsia="Arial" w:cs="Arial"/>
      <w:b/>
      <w:bCs/>
      <w:sz w:val="26"/>
      <w:szCs w:val="26"/>
    </w:rPr>
  </w:style>
  <w:style w:type="paragraph" w:styleId="775" w:customStyle="1">
    <w:name w:val="Заголовок 51"/>
    <w:basedOn w:val="697"/>
    <w:next w:val="697"/>
    <w:link w:val="77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Heading 5 Char"/>
    <w:basedOn w:val="707"/>
    <w:link w:val="775"/>
    <w:uiPriority w:val="9"/>
    <w:rPr>
      <w:rFonts w:ascii="Arial" w:hAnsi="Arial" w:eastAsia="Arial" w:cs="Arial"/>
      <w:b/>
      <w:bCs/>
      <w:sz w:val="24"/>
      <w:szCs w:val="24"/>
    </w:rPr>
  </w:style>
  <w:style w:type="paragraph" w:styleId="777" w:customStyle="1">
    <w:name w:val="Заголовок 61"/>
    <w:basedOn w:val="697"/>
    <w:next w:val="697"/>
    <w:link w:val="77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78" w:customStyle="1">
    <w:name w:val="Heading 6 Char"/>
    <w:basedOn w:val="707"/>
    <w:link w:val="777"/>
    <w:uiPriority w:val="9"/>
    <w:rPr>
      <w:rFonts w:ascii="Arial" w:hAnsi="Arial" w:eastAsia="Arial" w:cs="Arial"/>
      <w:b/>
      <w:bCs/>
      <w:sz w:val="22"/>
      <w:szCs w:val="22"/>
    </w:rPr>
  </w:style>
  <w:style w:type="paragraph" w:styleId="779" w:customStyle="1">
    <w:name w:val="Заголовок 71"/>
    <w:basedOn w:val="697"/>
    <w:next w:val="697"/>
    <w:link w:val="7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80" w:customStyle="1">
    <w:name w:val="Heading 7 Char"/>
    <w:basedOn w:val="707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1" w:customStyle="1">
    <w:name w:val="Заголовок 81"/>
    <w:basedOn w:val="697"/>
    <w:next w:val="697"/>
    <w:link w:val="78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82" w:customStyle="1">
    <w:name w:val="Heading 8 Char"/>
    <w:basedOn w:val="707"/>
    <w:link w:val="781"/>
    <w:uiPriority w:val="9"/>
    <w:rPr>
      <w:rFonts w:ascii="Arial" w:hAnsi="Arial" w:eastAsia="Arial" w:cs="Arial"/>
      <w:i/>
      <w:iCs/>
      <w:sz w:val="22"/>
      <w:szCs w:val="22"/>
    </w:rPr>
  </w:style>
  <w:style w:type="paragraph" w:styleId="783" w:customStyle="1">
    <w:name w:val="Заголовок 91"/>
    <w:basedOn w:val="697"/>
    <w:next w:val="697"/>
    <w:link w:val="78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Heading 9 Char"/>
    <w:basedOn w:val="707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697"/>
    <w:uiPriority w:val="34"/>
    <w:qFormat/>
    <w:pPr>
      <w:contextualSpacing/>
      <w:ind w:left="720"/>
    </w:pPr>
  </w:style>
  <w:style w:type="character" w:styleId="786" w:customStyle="1">
    <w:name w:val="Название Знак"/>
    <w:basedOn w:val="707"/>
    <w:link w:val="730"/>
    <w:uiPriority w:val="10"/>
    <w:rPr>
      <w:sz w:val="48"/>
      <w:szCs w:val="48"/>
    </w:rPr>
  </w:style>
  <w:style w:type="character" w:styleId="787" w:customStyle="1">
    <w:name w:val="Подзаголовок Знак"/>
    <w:basedOn w:val="707"/>
    <w:link w:val="732"/>
    <w:uiPriority w:val="11"/>
    <w:rPr>
      <w:sz w:val="24"/>
      <w:szCs w:val="24"/>
    </w:rPr>
  </w:style>
  <w:style w:type="paragraph" w:styleId="788">
    <w:name w:val="Quote"/>
    <w:basedOn w:val="697"/>
    <w:next w:val="697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697"/>
    <w:next w:val="697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Верхний колонтитул Знак1"/>
    <w:basedOn w:val="707"/>
    <w:link w:val="720"/>
    <w:uiPriority w:val="99"/>
  </w:style>
  <w:style w:type="character" w:styleId="793" w:customStyle="1">
    <w:name w:val="Нижний колонтитул Знак1"/>
    <w:basedOn w:val="707"/>
    <w:link w:val="731"/>
    <w:uiPriority w:val="99"/>
  </w:style>
  <w:style w:type="paragraph" w:styleId="794" w:customStyle="1">
    <w:name w:val="Название объекта1"/>
    <w:basedOn w:val="697"/>
    <w:next w:val="697"/>
    <w:link w:val="795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95" w:customStyle="1">
    <w:name w:val="Caption Char"/>
    <w:basedOn w:val="707"/>
    <w:link w:val="794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styleId="796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97" w:customStyle="1">
    <w:name w:val="Таблица простая 11"/>
    <w:basedOn w:val="70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21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31"/>
    <w:basedOn w:val="708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 w:customStyle="1">
    <w:name w:val="Таблица простая 41"/>
    <w:basedOn w:val="708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Таблица простая 51"/>
    <w:basedOn w:val="708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 w:customStyle="1">
    <w:name w:val="Таблица-сетка 1 светлая1"/>
    <w:basedOn w:val="70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0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08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0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0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0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0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-сетка 21"/>
    <w:basedOn w:val="70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0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0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0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0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0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0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31"/>
    <w:basedOn w:val="70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0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0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0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0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0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0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Таблица-сетка 41"/>
    <w:basedOn w:val="70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08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25" w:customStyle="1">
    <w:name w:val="Grid Table 4 - Accent 2"/>
    <w:basedOn w:val="708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26" w:customStyle="1">
    <w:name w:val="Grid Table 4 - Accent 3"/>
    <w:basedOn w:val="708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27" w:customStyle="1">
    <w:name w:val="Grid Table 4 - Accent 4"/>
    <w:basedOn w:val="708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Grid Table 4 - Accent 5"/>
    <w:basedOn w:val="708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9" w:customStyle="1">
    <w:name w:val="Grid Table 4 - Accent 6"/>
    <w:basedOn w:val="708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0" w:customStyle="1">
    <w:name w:val="Таблица-сетка 5 темная1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0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7" w:customStyle="1">
    <w:name w:val="Таблица-сетка 6 цветная1"/>
    <w:basedOn w:val="70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38" w:customStyle="1">
    <w:name w:val="Grid Table 6 Colorful - Accent 1"/>
    <w:basedOn w:val="708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39" w:customStyle="1">
    <w:name w:val="Grid Table 6 Colorful - Accent 2"/>
    <w:basedOn w:val="708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40" w:customStyle="1">
    <w:name w:val="Grid Table 6 Colorful - Accent 3"/>
    <w:basedOn w:val="708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41" w:customStyle="1">
    <w:name w:val="Grid Table 6 Colorful - Accent 4"/>
    <w:basedOn w:val="70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42" w:customStyle="1">
    <w:name w:val="Grid Table 6 Colorful - Accent 5"/>
    <w:basedOn w:val="708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43" w:customStyle="1">
    <w:name w:val="Grid Table 6 Colorful - Accent 6"/>
    <w:basedOn w:val="708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44" w:customStyle="1">
    <w:name w:val="Таблица-сетка 7 цветная1"/>
    <w:basedOn w:val="70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1"/>
    <w:basedOn w:val="708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2"/>
    <w:basedOn w:val="70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3"/>
    <w:basedOn w:val="70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4"/>
    <w:basedOn w:val="70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5"/>
    <w:basedOn w:val="708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6"/>
    <w:basedOn w:val="708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Список-таблица 1 светлая1"/>
    <w:basedOn w:val="708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08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08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08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08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08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08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Список-таблица 21"/>
    <w:basedOn w:val="70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08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08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08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08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08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08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5" w:customStyle="1">
    <w:name w:val="Список-таблица 31"/>
    <w:basedOn w:val="70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08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08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08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0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08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08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41"/>
    <w:basedOn w:val="70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08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08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08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08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08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08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Список-таблица 5 темная1"/>
    <w:basedOn w:val="70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0" w:customStyle="1">
    <w:name w:val="List Table 5 Dark - Accent 1"/>
    <w:basedOn w:val="708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1" w:customStyle="1">
    <w:name w:val="List Table 5 Dark - Accent 2"/>
    <w:basedOn w:val="708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2" w:customStyle="1">
    <w:name w:val="List Table 5 Dark - Accent 3"/>
    <w:basedOn w:val="708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3" w:customStyle="1">
    <w:name w:val="List Table 5 Dark - Accent 4"/>
    <w:basedOn w:val="708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4" w:customStyle="1">
    <w:name w:val="List Table 5 Dark - Accent 5"/>
    <w:basedOn w:val="708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5" w:customStyle="1">
    <w:name w:val="List Table 5 Dark - Accent 6"/>
    <w:basedOn w:val="708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86" w:customStyle="1">
    <w:name w:val="Список-таблица 6 цветная1"/>
    <w:basedOn w:val="70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87" w:customStyle="1">
    <w:name w:val="List Table 6 Colorful - Accent 1"/>
    <w:basedOn w:val="708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88" w:customStyle="1">
    <w:name w:val="List Table 6 Colorful - Accent 2"/>
    <w:basedOn w:val="708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89" w:customStyle="1">
    <w:name w:val="List Table 6 Colorful - Accent 3"/>
    <w:basedOn w:val="708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90" w:customStyle="1">
    <w:name w:val="List Table 6 Colorful - Accent 4"/>
    <w:basedOn w:val="708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List Table 6 Colorful - Accent 5"/>
    <w:basedOn w:val="708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92" w:customStyle="1">
    <w:name w:val="List Table 6 Colorful - Accent 6"/>
    <w:basedOn w:val="708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93" w:customStyle="1">
    <w:name w:val="Список-таблица 7 цветная1"/>
    <w:basedOn w:val="70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1"/>
    <w:basedOn w:val="708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2"/>
    <w:basedOn w:val="708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3"/>
    <w:basedOn w:val="708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4"/>
    <w:basedOn w:val="708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5"/>
    <w:basedOn w:val="708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6"/>
    <w:basedOn w:val="708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01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02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03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04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08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09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10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11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"/>
    <w:basedOn w:val="70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15" w:customStyle="1">
    <w:name w:val="Bordered - Accent 1"/>
    <w:basedOn w:val="70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6" w:customStyle="1">
    <w:name w:val="Bordered - Accent 2"/>
    <w:basedOn w:val="708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17" w:customStyle="1">
    <w:name w:val="Bordered - Accent 3"/>
    <w:basedOn w:val="70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18" w:customStyle="1">
    <w:name w:val="Bordered - Accent 4"/>
    <w:basedOn w:val="70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9" w:customStyle="1">
    <w:name w:val="Bordered - Accent 5"/>
    <w:basedOn w:val="70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0" w:customStyle="1">
    <w:name w:val="Bordered - Accent 6"/>
    <w:basedOn w:val="70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1" w:customStyle="1">
    <w:name w:val="Текст сноски Знак"/>
    <w:link w:val="718"/>
    <w:uiPriority w:val="99"/>
    <w:rPr>
      <w:sz w:val="18"/>
    </w:rPr>
  </w:style>
  <w:style w:type="character" w:styleId="922" w:customStyle="1">
    <w:name w:val="Текст концевой сноски Знак"/>
    <w:link w:val="716"/>
    <w:uiPriority w:val="99"/>
    <w:rPr>
      <w:sz w:val="20"/>
    </w:rPr>
  </w:style>
  <w:style w:type="paragraph" w:styleId="923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924" w:customStyle="1">
    <w:name w:val="Заголовок 21"/>
    <w:basedOn w:val="697"/>
    <w:link w:val="93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925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styleId="926" w:customStyle="1">
    <w:name w:val="ConsPlusNormal Знак"/>
    <w:link w:val="927"/>
    <w:uiPriority w:val="0"/>
    <w:rPr>
      <w:rFonts w:ascii="Calibri" w:hAnsi="Calibri" w:eastAsia="Times New Roman" w:cs="Calibri"/>
      <w:szCs w:val="20"/>
      <w:lang w:eastAsia="ru-RU"/>
    </w:rPr>
  </w:style>
  <w:style w:type="paragraph" w:styleId="927" w:customStyle="1">
    <w:name w:val="ConsPlusNormal"/>
    <w:link w:val="926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928" w:customStyle="1">
    <w:name w:val="ConsPlusTitlePage"/>
    <w:uiPriority w:val="0"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929" w:customStyle="1">
    <w:name w:val="ConsPlusTitle"/>
    <w:uiPriority w:val="0"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930" w:customStyle="1">
    <w:name w:val="Верхний колонтитул1"/>
    <w:basedOn w:val="697"/>
    <w:link w:val="93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1" w:customStyle="1">
    <w:name w:val="Верхний колонтитул Знак"/>
    <w:basedOn w:val="707"/>
    <w:link w:val="930"/>
    <w:uiPriority w:val="99"/>
  </w:style>
  <w:style w:type="paragraph" w:styleId="932" w:customStyle="1">
    <w:name w:val="Нижний колонтитул1"/>
    <w:basedOn w:val="697"/>
    <w:link w:val="93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707"/>
    <w:link w:val="932"/>
    <w:uiPriority w:val="99"/>
    <w:semiHidden/>
  </w:style>
  <w:style w:type="paragraph" w:styleId="934" w:customStyle="1">
    <w:name w:val="formattext"/>
    <w:basedOn w:val="697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35" w:customStyle="1">
    <w:name w:val="Заголовок 2 Знак"/>
    <w:basedOn w:val="707"/>
    <w:link w:val="9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36" w:customStyle="1">
    <w:name w:val="Текст выноски Знак"/>
    <w:basedOn w:val="707"/>
    <w:link w:val="715"/>
    <w:uiPriority w:val="99"/>
    <w:semiHidden/>
    <w:rPr>
      <w:rFonts w:ascii="Tahoma" w:hAnsi="Tahoma" w:cs="Tahoma"/>
      <w:sz w:val="16"/>
      <w:szCs w:val="16"/>
    </w:rPr>
  </w:style>
  <w:style w:type="paragraph" w:styleId="937" w:customStyle="1">
    <w:name w:val="ConsPlusNonforma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A3459-F5A0-42ED-9217-84667C20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123</cp:revision>
  <dcterms:created xsi:type="dcterms:W3CDTF">2025-12-16T12:16:00Z</dcterms:created>
  <dcterms:modified xsi:type="dcterms:W3CDTF">2026-03-17T07:09:00Z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4596D8902CE84825938219B42F358D83_13</vt:lpwstr>
  </property>
</Properties>
</file>