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</w:r>
    </w:p>
    <w:p>
      <w:pPr>
        <w:pStyle w:val="653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</w:p>
    <w:p>
      <w:pPr>
        <w:pStyle w:val="653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</w:p>
    <w:p>
      <w:pPr>
        <w:pStyle w:val="653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</w:p>
    <w:p>
      <w:pPr>
        <w:pStyle w:val="653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18 марта 2026 г. № 209-п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contextualSpacing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numPr>
          <w:ilvl w:val="0"/>
          <w:numId w:val="0"/>
        </w:numPr>
        <w:ind w:left="0" w:firstLine="540"/>
        <w:jc w:val="both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1.1. Зона застройки индивидуальными жилыми домами (Ж1)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p>
      <w:pPr>
        <w:pStyle w:val="653"/>
        <w:ind w:left="142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объектов капитального строительства в зоне «Зона застройки индивидуальными жилыми домами (Ж1)» и зоне «Зона планируемой застройки индивидуальными жилыми домами (Ж1п)» представлены в таблице 1.1.1.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729"/>
        <w:ind w:left="142" w:firstLine="567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1.1.1</w:t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49"/>
        <w:gridCol w:w="5776"/>
        <w:gridCol w:w="203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pStyle w:val="73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73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</w:p>
          <w:p>
            <w:pPr>
              <w:pStyle w:val="73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73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</w:pPr>
            <w:r>
              <w:t xml:space="preserve">2.1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малоэтажная многоквартирная жилая застройка;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5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для ведения личного подсобного хозяйства (приусадебный земельный участок);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2.2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блокированная жилая застройка;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</w:pPr>
            <w:r>
              <w:t xml:space="preserve">2.3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х</w:t>
            </w:r>
            <w:r>
              <w:t xml:space="preserve">ранение автотранспорта;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</w:pPr>
            <w:r>
              <w:t xml:space="preserve">2.7.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оказание услуг связи;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бытовое обслуживание;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амбулаторно-поликлиническое обслуживание;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дошкольное, начальное и среднее общее образование;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объекты культурно-досуговой деятельности;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3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государственное управление;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3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</w:pPr>
            <w: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57" w:firstLine="0"/>
              <w:jc w:val="center"/>
              <w:spacing w:before="0" w:after="0"/>
              <w:widowControl w:val="off"/>
            </w:pPr>
            <w:r>
              <w:t xml:space="preserve">3.9.1</w:t>
            </w:r>
            <w:r/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3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магазины;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3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занятий спортом в помещениях;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3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площадки для занятий спортом;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3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внутреннего правопорядка;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3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spacing w:before="0" w:after="0"/>
              <w:widowControl w:val="off"/>
              <w:rPr>
                <w:color w:val="auto"/>
              </w:rPr>
            </w:pPr>
            <w: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</w:p>
        </w:tc>
      </w:tr>
      <w:tr>
        <w:tblPrEx/>
        <w:trPr>
          <w:trHeight w:val="56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3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ind w:left="57" w:firstLine="0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3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</w:p>
          <w:p>
            <w:pPr>
              <w:pStyle w:val="73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0"/>
              <w:ind w:left="57" w:firstLine="0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729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53"/>
        <w:ind w:left="142" w:firstLine="425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Зона застройки индивидуальными жилыми домами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(Ж1)» и зоне «Зона планируемой застройки индивидуальными жилыми домами (Ж1п)» представлены в таблице 1.1.2.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9"/>
        <w:ind w:firstLine="0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29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1.1.2</w:t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879"/>
        <w:gridCol w:w="1080"/>
        <w:gridCol w:w="1226"/>
        <w:gridCol w:w="1103"/>
        <w:gridCol w:w="1347"/>
        <w:gridCol w:w="1737"/>
        <w:gridCol w:w="1697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9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Merge w:val="restart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 в границах земельного участка</w:t>
            </w:r>
            <w:r>
              <w:rPr>
                <w:color w:val="auto"/>
              </w:rPr>
            </w:r>
          </w:p>
          <w:p>
            <w:pPr>
              <w:pStyle w:val="730"/>
              <w:ind w:left="-28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pStyle w:val="730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vMerge w:val="continue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</w:tr>
      <w:tr>
        <w:tblPrEx/>
        <w:trPr>
          <w:trHeight w:val="609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4*/НПУ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61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2.2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200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2500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 (0)**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3*/20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2.7.1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80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1*/4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3.1.2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3.2.3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3.4.1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3.5.1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3.6.1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3.8.1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3.9.1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4.4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5.1.2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8.3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0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5015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30"/>
              <w:ind w:left="57" w:right="57" w:firstLine="0"/>
              <w:jc w:val="both"/>
              <w:spacing w:before="0" w:after="0"/>
              <w:widowControl w:val="off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color w:val="auto"/>
              </w:rPr>
            </w:r>
          </w:p>
          <w:p>
            <w:pPr>
              <w:pStyle w:val="729"/>
              <w:ind w:left="57" w:right="57" w:firstLine="0"/>
              <w:jc w:val="both"/>
              <w:widowControl w:val="off"/>
              <w:rPr>
                <w:color w:val="auto"/>
              </w:rPr>
              <w:suppressLineNumbers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color w:val="auto"/>
              </w:rPr>
            </w:r>
          </w:p>
          <w:p>
            <w:pPr>
              <w:pStyle w:val="729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  <w:br/>
              <w:t xml:space="preserve">от 30.11.2011 № 109-ОЗ «О бесп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8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9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  <w:br/>
              <w:t xml:space="preserve">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729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0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1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  <w:br/>
              <w:t xml:space="preserve">№ 4301-1 «О статусе Героев Советского Союза, Героев Российской Федерации и полных кавалеров ордена Славы» - 5000 кв.м.»</w:t>
            </w:r>
            <w:r/>
          </w:p>
        </w:tc>
      </w:tr>
    </w:tbl>
    <w:p>
      <w:pPr>
        <w:pStyle w:val="653"/>
        <w:jc w:val="right"/>
        <w:spacing w:before="0" w:after="200" w:line="276" w:lineRule="auto"/>
        <w:widowControl/>
      </w:pPr>
      <w:r/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</w:rPr>
        <w:t xml:space="preserve">»</w:t>
      </w:r>
      <w:r/>
    </w:p>
    <w:sectPr>
      <w:footnotePr/>
      <w:endnotePr/>
      <w:type w:val="nextPage"/>
      <w:pgSz w:w="11906" w:h="16838" w:orient="portrait"/>
      <w:pgMar w:top="567" w:right="567" w:bottom="567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4">
    <w:name w:val="Heading 1"/>
    <w:basedOn w:val="653"/>
    <w:next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qFormat/>
  </w:style>
  <w:style w:type="character" w:styleId="664" w:customStyle="1">
    <w:name w:val="Heading 1 Char"/>
    <w:basedOn w:val="663"/>
    <w:uiPriority w:val="9"/>
    <w:qFormat/>
    <w:rPr>
      <w:rFonts w:ascii="Arial" w:hAnsi="Arial" w:eastAsia="Arial" w:cs="Arial"/>
      <w:sz w:val="40"/>
      <w:szCs w:val="40"/>
    </w:rPr>
  </w:style>
  <w:style w:type="character" w:styleId="665" w:customStyle="1">
    <w:name w:val="Heading 2 Char"/>
    <w:basedOn w:val="663"/>
    <w:uiPriority w:val="9"/>
    <w:qFormat/>
    <w:rPr>
      <w:rFonts w:ascii="Arial" w:hAnsi="Arial" w:eastAsia="Arial" w:cs="Arial"/>
      <w:sz w:val="34"/>
    </w:rPr>
  </w:style>
  <w:style w:type="character" w:styleId="666" w:customStyle="1">
    <w:name w:val="Heading 3 Char"/>
    <w:basedOn w:val="663"/>
    <w:uiPriority w:val="9"/>
    <w:qFormat/>
    <w:rPr>
      <w:rFonts w:ascii="Arial" w:hAnsi="Arial" w:eastAsia="Arial" w:cs="Arial"/>
      <w:sz w:val="30"/>
      <w:szCs w:val="30"/>
    </w:rPr>
  </w:style>
  <w:style w:type="character" w:styleId="667" w:customStyle="1">
    <w:name w:val="Heading 4 Char"/>
    <w:basedOn w:val="66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Heading 5 Char"/>
    <w:basedOn w:val="66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Heading 6 Char"/>
    <w:basedOn w:val="66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Heading 7 Char"/>
    <w:basedOn w:val="66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Heading 8 Char"/>
    <w:basedOn w:val="66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Heading 9 Char"/>
    <w:basedOn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 w:customStyle="1">
    <w:name w:val="Title Char"/>
    <w:basedOn w:val="663"/>
    <w:uiPriority w:val="10"/>
    <w:qFormat/>
    <w:rPr>
      <w:sz w:val="48"/>
      <w:szCs w:val="48"/>
    </w:rPr>
  </w:style>
  <w:style w:type="character" w:styleId="674" w:customStyle="1">
    <w:name w:val="Subtitle Char"/>
    <w:basedOn w:val="663"/>
    <w:uiPriority w:val="11"/>
    <w:qFormat/>
    <w:rPr>
      <w:sz w:val="24"/>
      <w:szCs w:val="24"/>
    </w:rPr>
  </w:style>
  <w:style w:type="character" w:styleId="675" w:customStyle="1">
    <w:name w:val="Quote Char"/>
    <w:uiPriority w:val="29"/>
    <w:qFormat/>
    <w:rPr>
      <w:i/>
    </w:rPr>
  </w:style>
  <w:style w:type="character" w:styleId="676" w:customStyle="1">
    <w:name w:val="Intense Quote Char"/>
    <w:uiPriority w:val="30"/>
    <w:qFormat/>
    <w:rPr>
      <w:i/>
    </w:rPr>
  </w:style>
  <w:style w:type="character" w:styleId="677" w:customStyle="1">
    <w:name w:val="Header Char"/>
    <w:basedOn w:val="663"/>
    <w:uiPriority w:val="99"/>
    <w:qFormat/>
  </w:style>
  <w:style w:type="character" w:styleId="678" w:customStyle="1">
    <w:name w:val="Footer Char"/>
    <w:basedOn w:val="663"/>
    <w:uiPriority w:val="99"/>
    <w:qFormat/>
  </w:style>
  <w:style w:type="character" w:styleId="679" w:customStyle="1">
    <w:name w:val="Caption Char"/>
    <w:basedOn w:val="663"/>
    <w:uiPriority w:val="35"/>
    <w:qFormat/>
    <w:rPr>
      <w:b/>
      <w:bCs/>
      <w:color w:val="5b9bd5" w:themeColor="accent1"/>
      <w:sz w:val="18"/>
      <w:szCs w:val="18"/>
    </w:rPr>
  </w:style>
  <w:style w:type="character" w:styleId="680" w:customStyle="1">
    <w:name w:val="Footnote Text Char"/>
    <w:uiPriority w:val="99"/>
    <w:qFormat/>
    <w:rPr>
      <w:sz w:val="18"/>
    </w:rPr>
  </w:style>
  <w:style w:type="character" w:styleId="681" w:customStyle="1">
    <w:name w:val="Endnote Text Char"/>
    <w:uiPriority w:val="99"/>
    <w:qFormat/>
    <w:rPr>
      <w:sz w:val="20"/>
    </w:rPr>
  </w:style>
  <w:style w:type="character" w:styleId="68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3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Заголовок Знак"/>
    <w:uiPriority w:val="10"/>
    <w:qFormat/>
    <w:rPr>
      <w:sz w:val="48"/>
      <w:szCs w:val="48"/>
    </w:rPr>
  </w:style>
  <w:style w:type="character" w:styleId="688" w:customStyle="1">
    <w:name w:val="Подзаголовок Знак"/>
    <w:uiPriority w:val="11"/>
    <w:qFormat/>
    <w:rPr>
      <w:sz w:val="24"/>
      <w:szCs w:val="24"/>
    </w:rPr>
  </w:style>
  <w:style w:type="character" w:styleId="689" w:customStyle="1">
    <w:name w:val="Цитата 2 Знак"/>
    <w:link w:val="709"/>
    <w:uiPriority w:val="29"/>
    <w:qFormat/>
    <w:rPr>
      <w:i/>
    </w:rPr>
  </w:style>
  <w:style w:type="character" w:styleId="690" w:customStyle="1">
    <w:name w:val="Выделенная цитата Знак"/>
    <w:link w:val="710"/>
    <w:uiPriority w:val="30"/>
    <w:qFormat/>
    <w:rPr>
      <w:i/>
    </w:rPr>
  </w:style>
  <w:style w:type="character" w:styleId="691" w:customStyle="1">
    <w:name w:val="Верхний колонтитул Знак"/>
    <w:uiPriority w:val="99"/>
    <w:qFormat/>
  </w:style>
  <w:style w:type="character" w:styleId="692" w:customStyle="1">
    <w:name w:val="Нижний колонтитул Знак"/>
    <w:uiPriority w:val="99"/>
    <w:qFormat/>
  </w:style>
  <w:style w:type="character" w:styleId="693" w:customStyle="1">
    <w:name w:val="Название объекта Знак"/>
    <w:uiPriority w:val="35"/>
    <w:qFormat/>
    <w:rPr>
      <w:b/>
      <w:bCs/>
      <w:color w:val="5b9bd5" w:themeColor="accent1"/>
      <w:sz w:val="18"/>
      <w:szCs w:val="18"/>
    </w:rPr>
  </w:style>
  <w:style w:type="character" w:styleId="694">
    <w:name w:val="Hyperlink"/>
    <w:uiPriority w:val="99"/>
    <w:unhideWhenUsed/>
    <w:rPr>
      <w:color w:val="0563c1" w:themeColor="hyperlink"/>
      <w:u w:val="single"/>
    </w:rPr>
  </w:style>
  <w:style w:type="character" w:styleId="695" w:customStyle="1">
    <w:name w:val="Текст сноски Знак"/>
    <w:uiPriority w:val="99"/>
    <w:qFormat/>
    <w:rPr>
      <w:sz w:val="18"/>
    </w:rPr>
  </w:style>
  <w:style w:type="character" w:styleId="696">
    <w:name w:val="Символ сноски"/>
    <w:uiPriority w:val="99"/>
    <w:unhideWhenUsed/>
    <w:qFormat/>
    <w:rPr>
      <w:vertAlign w:val="superscript"/>
    </w:rPr>
  </w:style>
  <w:style w:type="character" w:styleId="697">
    <w:name w:val="footnote reference"/>
    <w:rPr>
      <w:vertAlign w:val="superscript"/>
    </w:rPr>
  </w:style>
  <w:style w:type="character" w:styleId="698" w:customStyle="1">
    <w:name w:val="Текст концевой сноски Знак"/>
    <w:uiPriority w:val="99"/>
    <w:qFormat/>
    <w:rPr>
      <w:sz w:val="20"/>
    </w:rPr>
  </w:style>
  <w:style w:type="character" w:styleId="69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0">
    <w:name w:val="endnote reference"/>
    <w:rPr>
      <w:vertAlign w:val="superscript"/>
    </w:rPr>
  </w:style>
  <w:style w:type="paragraph" w:styleId="701">
    <w:name w:val="Заголовок"/>
    <w:basedOn w:val="653"/>
    <w:next w:val="70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02">
    <w:name w:val="Body Text"/>
    <w:basedOn w:val="653"/>
    <w:pPr>
      <w:spacing w:before="0" w:after="140" w:line="276" w:lineRule="auto"/>
    </w:pPr>
  </w:style>
  <w:style w:type="paragraph" w:styleId="703">
    <w:name w:val="List"/>
    <w:basedOn w:val="702"/>
    <w:rPr>
      <w:rFonts w:cs="Arial"/>
    </w:rPr>
  </w:style>
  <w:style w:type="paragraph" w:styleId="704">
    <w:name w:val="Caption"/>
    <w:basedOn w:val="653"/>
    <w:next w:val="653"/>
    <w:link w:val="69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705">
    <w:name w:val="Указатель"/>
    <w:basedOn w:val="653"/>
    <w:qFormat/>
    <w:pPr>
      <w:suppressLineNumbers/>
    </w:pPr>
    <w:rPr>
      <w:rFonts w:cs="Arial"/>
    </w:rPr>
  </w:style>
  <w:style w:type="paragraph" w:styleId="706">
    <w:name w:val="toc 2"/>
    <w:basedOn w:val="653"/>
    <w:next w:val="653"/>
    <w:uiPriority w:val="39"/>
    <w:unhideWhenUsed/>
    <w:pPr>
      <w:ind w:left="283" w:right="0" w:firstLine="0"/>
      <w:spacing w:before="0" w:after="57"/>
    </w:pPr>
  </w:style>
  <w:style w:type="paragraph" w:styleId="707">
    <w:name w:val="Title"/>
    <w:basedOn w:val="653"/>
    <w:next w:val="65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8">
    <w:name w:val="Subtitle"/>
    <w:basedOn w:val="653"/>
    <w:next w:val="653"/>
    <w:link w:val="688"/>
    <w:uiPriority w:val="11"/>
    <w:qFormat/>
    <w:pPr>
      <w:spacing w:before="200" w:after="200"/>
    </w:pPr>
    <w:rPr>
      <w:sz w:val="24"/>
      <w:szCs w:val="24"/>
    </w:rPr>
  </w:style>
  <w:style w:type="paragraph" w:styleId="709">
    <w:name w:val="Quote"/>
    <w:basedOn w:val="653"/>
    <w:next w:val="653"/>
    <w:link w:val="689"/>
    <w:uiPriority w:val="29"/>
    <w:qFormat/>
    <w:pPr>
      <w:ind w:left="720" w:right="720" w:firstLine="0"/>
    </w:pPr>
    <w:rPr>
      <w:i/>
    </w:rPr>
  </w:style>
  <w:style w:type="paragraph" w:styleId="710">
    <w:name w:val="Intense Quote"/>
    <w:basedOn w:val="653"/>
    <w:next w:val="653"/>
    <w:link w:val="690"/>
    <w:uiPriority w:val="30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1">
    <w:name w:val="Колонтитул"/>
    <w:basedOn w:val="653"/>
    <w:qFormat/>
  </w:style>
  <w:style w:type="paragraph" w:styleId="712">
    <w:name w:val="Header"/>
    <w:basedOn w:val="653"/>
    <w:link w:val="69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3">
    <w:name w:val="Footer"/>
    <w:basedOn w:val="653"/>
    <w:link w:val="69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4">
    <w:name w:val="footnote text"/>
    <w:basedOn w:val="653"/>
    <w:link w:val="69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5">
    <w:name w:val="endnote text"/>
    <w:basedOn w:val="653"/>
    <w:link w:val="69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6">
    <w:name w:val="toc 1"/>
    <w:basedOn w:val="653"/>
    <w:next w:val="653"/>
    <w:uiPriority w:val="39"/>
    <w:unhideWhenUsed/>
    <w:pPr>
      <w:spacing w:before="0" w:after="57"/>
    </w:pPr>
  </w:style>
  <w:style w:type="paragraph" w:styleId="717">
    <w:name w:val="toc 3"/>
    <w:basedOn w:val="653"/>
    <w:next w:val="653"/>
    <w:uiPriority w:val="39"/>
    <w:unhideWhenUsed/>
    <w:pPr>
      <w:ind w:left="567" w:firstLine="0"/>
      <w:spacing w:before="0" w:after="57"/>
    </w:pPr>
  </w:style>
  <w:style w:type="paragraph" w:styleId="718">
    <w:name w:val="toc 4"/>
    <w:basedOn w:val="653"/>
    <w:next w:val="653"/>
    <w:uiPriority w:val="39"/>
    <w:unhideWhenUsed/>
    <w:pPr>
      <w:ind w:left="850" w:firstLine="0"/>
      <w:spacing w:before="0" w:after="57"/>
    </w:pPr>
  </w:style>
  <w:style w:type="paragraph" w:styleId="719">
    <w:name w:val="toc 5"/>
    <w:basedOn w:val="653"/>
    <w:next w:val="653"/>
    <w:uiPriority w:val="39"/>
    <w:unhideWhenUsed/>
    <w:pPr>
      <w:ind w:left="1134" w:firstLine="0"/>
      <w:spacing w:before="0" w:after="57"/>
    </w:pPr>
  </w:style>
  <w:style w:type="paragraph" w:styleId="720">
    <w:name w:val="toc 6"/>
    <w:basedOn w:val="653"/>
    <w:next w:val="653"/>
    <w:uiPriority w:val="39"/>
    <w:unhideWhenUsed/>
    <w:pPr>
      <w:ind w:left="1417" w:firstLine="0"/>
      <w:spacing w:before="0" w:after="57"/>
    </w:pPr>
  </w:style>
  <w:style w:type="paragraph" w:styleId="721">
    <w:name w:val="toc 7"/>
    <w:basedOn w:val="653"/>
    <w:next w:val="653"/>
    <w:uiPriority w:val="39"/>
    <w:unhideWhenUsed/>
    <w:pPr>
      <w:ind w:left="1701" w:firstLine="0"/>
      <w:spacing w:before="0" w:after="57"/>
    </w:pPr>
  </w:style>
  <w:style w:type="paragraph" w:styleId="722">
    <w:name w:val="toc 8"/>
    <w:basedOn w:val="653"/>
    <w:next w:val="653"/>
    <w:uiPriority w:val="39"/>
    <w:unhideWhenUsed/>
    <w:pPr>
      <w:ind w:left="1984" w:firstLine="0"/>
      <w:spacing w:before="0" w:after="57"/>
    </w:pPr>
  </w:style>
  <w:style w:type="paragraph" w:styleId="723">
    <w:name w:val="toc 9"/>
    <w:basedOn w:val="653"/>
    <w:next w:val="653"/>
    <w:uiPriority w:val="39"/>
    <w:unhideWhenUsed/>
    <w:pPr>
      <w:ind w:left="2268" w:firstLine="0"/>
      <w:spacing w:before="0" w:after="57"/>
    </w:pPr>
  </w:style>
  <w:style w:type="paragraph" w:styleId="724">
    <w:name w:val="Index Heading"/>
    <w:basedOn w:val="701"/>
  </w:style>
  <w:style w:type="paragraph" w:styleId="725">
    <w:name w:val="TOC Heading"/>
    <w:uiPriority w:val="39"/>
    <w:unhideWhenUsed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26">
    <w:name w:val="table of figures"/>
    <w:basedOn w:val="653"/>
    <w:next w:val="653"/>
    <w:uiPriority w:val="99"/>
    <w:unhideWhenUsed/>
    <w:qFormat/>
    <w:pPr>
      <w:spacing w:before="0" w:after="0"/>
    </w:pPr>
  </w:style>
  <w:style w:type="paragraph" w:styleId="727">
    <w:name w:val="No Spacing"/>
    <w:basedOn w:val="653"/>
    <w:uiPriority w:val="1"/>
    <w:qFormat/>
    <w:pPr>
      <w:spacing w:before="0" w:after="0" w:line="240" w:lineRule="auto"/>
    </w:pPr>
  </w:style>
  <w:style w:type="paragraph" w:styleId="728">
    <w:name w:val="List Paragraph"/>
    <w:basedOn w:val="653"/>
    <w:uiPriority w:val="34"/>
    <w:qFormat/>
    <w:pPr>
      <w:contextualSpacing/>
      <w:ind w:left="720" w:firstLine="0"/>
      <w:spacing w:before="0" w:after="200"/>
    </w:pPr>
  </w:style>
  <w:style w:type="paragraph" w:styleId="729" w:customStyle="1">
    <w:name w:val="Основной текст1"/>
    <w:qFormat/>
    <w:pPr>
      <w:ind w:firstLine="709"/>
      <w:jc w:val="left"/>
      <w:spacing w:before="0" w:after="0" w:line="240" w:lineRule="auto"/>
      <w:widowControl w:val="off"/>
    </w:pPr>
    <w:rPr>
      <w:rFonts w:ascii="Times New Roman" w:hAnsi="Times New Roman" w:eastAsia="Tahoma" w:cs="Liberation Serif"/>
      <w:color w:val="000000"/>
      <w:sz w:val="28"/>
      <w:szCs w:val="24"/>
      <w:lang w:val="ru-RU" w:eastAsia="ru-RU" w:bidi="hi-IN"/>
    </w:rPr>
  </w:style>
  <w:style w:type="paragraph" w:styleId="730" w:customStyle="1">
    <w:name w:val="Содержимое таблицы"/>
    <w:qFormat/>
    <w:pPr>
      <w:ind w:left="28" w:firstLine="0"/>
      <w:jc w:val="left"/>
      <w:spacing w:before="100" w:after="100" w:line="240" w:lineRule="auto"/>
      <w:widowControl w:val="off"/>
      <w:suppressLineNumbers/>
    </w:pPr>
    <w:rPr>
      <w:rFonts w:ascii="Times New Roman" w:hAnsi="Times New Roman" w:eastAsia="Tahoma" w:cs="Liberation Serif"/>
      <w:color w:val="000000"/>
      <w:sz w:val="24"/>
      <w:szCs w:val="24"/>
      <w:lang w:val="ru-RU" w:eastAsia="ru-RU" w:bidi="hi-IN"/>
    </w:rPr>
  </w:style>
  <w:style w:type="numbering" w:styleId="731" w:default="1">
    <w:name w:val="No List"/>
    <w:uiPriority w:val="99"/>
    <w:semiHidden/>
    <w:unhideWhenUsed/>
    <w:qFormat/>
  </w:style>
  <w:style w:type="table" w:styleId="73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"/>
    <w:basedOn w:val="7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4" w:customStyle="1">
    <w:name w:val="Table Grid Light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>
    <w:name w:val="Plain Table 1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6">
    <w:name w:val="Plain Table 2"/>
    <w:basedOn w:val="7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7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sz="4" w:space="0"/>
        </w:tcBorders>
      </w:tcPr>
    </w:tblStylePr>
  </w:style>
  <w:style w:type="table" w:styleId="763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764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65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766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7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8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7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8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9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0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auto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auto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auto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03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25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6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27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28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29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830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31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auto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9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40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41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42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43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44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45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6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47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48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49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50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51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52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53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4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855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856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857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858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77365&amp;dst=100138" TargetMode="External"/><Relationship Id="rId9" Type="http://schemas.openxmlformats.org/officeDocument/2006/relationships/hyperlink" Target="https://login.consultant.ru/link/?req=doc&amp;base=LAW&amp;n=477365&amp;dst=100139" TargetMode="External"/><Relationship Id="rId10" Type="http://schemas.openxmlformats.org/officeDocument/2006/relationships/hyperlink" Target="https://login.consultant.ru/link/?req=doc&amp;base=LAW&amp;n=477365&amp;dst=100138" TargetMode="External"/><Relationship Id="rId11" Type="http://schemas.openxmlformats.org/officeDocument/2006/relationships/hyperlink" Target="https://login.consultant.ru/link/?req=doc&amp;base=LAW&amp;n=477365&amp;dst=1001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13</cp:revision>
  <dcterms:created xsi:type="dcterms:W3CDTF">2025-06-18T16:22:00Z</dcterms:created>
  <dcterms:modified xsi:type="dcterms:W3CDTF">2026-03-18T14:02:15Z</dcterms:modified>
</cp:coreProperties>
</file>