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firstLine="0"/>
        <w:spacing w:after="0"/>
      </w:pPr>
      <w:r>
        <w:rPr>
          <w:rFonts w:ascii="Times New Roman" w:hAnsi="Times New Roman" w:cs="Times New Roman"/>
          <w:sz w:val="24"/>
          <w:szCs w:val="28"/>
        </w:rPr>
        <w:t xml:space="preserve">Приложение №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1</w:t>
      </w:r>
      <w:r>
        <w:rPr>
          <w:rFonts w:ascii="Times New Roman" w:hAnsi="Times New Roman" w:cs="Times New Roman"/>
          <w:sz w:val="24"/>
          <w:szCs w:val="28"/>
        </w:rPr>
      </w:r>
      <w:r/>
    </w:p>
    <w:p>
      <w:pPr>
        <w:ind w:left="6378" w:right="0" w:firstLine="0"/>
        <w:spacing w:after="0"/>
      </w:pPr>
      <w:r>
        <w:rPr>
          <w:rFonts w:ascii="Times New Roman" w:hAnsi="Times New Roman" w:cs="Times New Roman"/>
          <w:sz w:val="24"/>
          <w:szCs w:val="28"/>
        </w:rPr>
        <w:t xml:space="preserve">к</w:t>
      </w:r>
      <w:r>
        <w:rPr>
          <w:rFonts w:ascii="Times New Roman" w:hAnsi="Times New Roman" w:cs="Times New Roman"/>
          <w:sz w:val="24"/>
          <w:szCs w:val="28"/>
        </w:rPr>
        <w:t xml:space="preserve"> по</w:t>
      </w:r>
      <w:r>
        <w:rPr>
          <w:rFonts w:ascii="Times New Roman" w:hAnsi="Times New Roman" w:cs="Times New Roman"/>
          <w:sz w:val="24"/>
          <w:szCs w:val="28"/>
        </w:rPr>
        <w:t xml:space="preserve">становлению главного управления </w:t>
      </w:r>
      <w:r>
        <w:rPr>
          <w:rFonts w:ascii="Times New Roman" w:hAnsi="Times New Roman" w:cs="Times New Roman"/>
          <w:sz w:val="24"/>
          <w:szCs w:val="28"/>
        </w:rPr>
      </w:r>
      <w:r/>
    </w:p>
    <w:p>
      <w:pPr>
        <w:ind w:left="6378" w:right="0" w:firstLine="0"/>
        <w:spacing w:after="0"/>
        <w:rPr>
          <w:rFonts w:ascii="Times New Roman" w:hAnsi="Times New Roman" w:cs="Times New Roman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архитектуры</w:t>
      </w:r>
      <w:r>
        <w:rPr>
          <w:rFonts w:ascii="Times New Roman" w:hAnsi="Times New Roman" w:cs="Times New Roman"/>
          <w:sz w:val="24"/>
          <w:szCs w:val="24"/>
        </w:rPr>
        <w:t xml:space="preserve"> и градостроительства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6378" w:right="0" w:firstLine="0"/>
        <w:spacing w:after="0"/>
        <w:rPr>
          <w:rFonts w:ascii="Times New Roman" w:hAnsi="Times New Roman" w:cs="Times New Roman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Рязанской области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6378" w:right="0" w:firstLine="0"/>
        <w:spacing w:after="0"/>
        <w:rPr>
          <w:sz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от</w:t>
      </w:r>
      <w:r>
        <w:rPr>
          <w:rFonts w:ascii="Times New Roman" w:hAnsi="Times New Roman" w:cs="Times New Roman"/>
          <w:sz w:val="24"/>
          <w:szCs w:val="24"/>
        </w:rPr>
        <w:t xml:space="preserve"> 27 февраля 2026 г. </w:t>
      </w:r>
      <w:r>
        <w:rPr>
          <w:rFonts w:ascii="Times New Roman" w:hAnsi="Times New Roman" w:cs="Times New Roman"/>
          <w:sz w:val="24"/>
          <w:szCs w:val="24"/>
        </w:rPr>
        <w:t xml:space="preserve">№ 176-п</w:t>
      </w:r>
      <w:r>
        <w:rPr>
          <w:sz w:val="26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spacing w:before="45"/>
        <w:rPr>
          <w:b w:val="0"/>
        </w:rPr>
      </w:pPr>
      <w:r>
        <w:rPr>
          <w:b w:val="0"/>
        </w:rPr>
      </w:r>
      <w:r/>
    </w:p>
    <w:p>
      <w:pPr>
        <w:pStyle w:val="816"/>
        <w:ind w:left="990" w:right="1294" w:firstLine="1531"/>
      </w:pPr>
      <w:r>
        <w:t xml:space="preserve">Внесение изменений в генеральный план муниципального</w:t>
      </w:r>
      <w:r>
        <w:rPr>
          <w:spacing w:val="-7"/>
        </w:rPr>
        <w:t xml:space="preserve"> </w:t>
      </w:r>
      <w:r>
        <w:t xml:space="preserve">образования</w:t>
      </w:r>
      <w:r>
        <w:rPr>
          <w:spacing w:val="-5"/>
        </w:rPr>
        <w:t xml:space="preserve"> </w:t>
      </w:r>
      <w:r>
        <w:t xml:space="preserve">–</w:t>
      </w:r>
      <w:r>
        <w:rPr>
          <w:spacing w:val="-9"/>
        </w:rPr>
        <w:t xml:space="preserve"> </w:t>
      </w:r>
      <w:r>
        <w:t xml:space="preserve">Мелекшинское</w:t>
      </w:r>
      <w:r>
        <w:rPr>
          <w:spacing w:val="-8"/>
        </w:rPr>
        <w:t xml:space="preserve"> </w:t>
      </w:r>
      <w:r>
        <w:t xml:space="preserve">сельское</w:t>
      </w:r>
      <w:r>
        <w:rPr>
          <w:spacing w:val="-7"/>
        </w:rPr>
        <w:t xml:space="preserve"> </w:t>
      </w:r>
      <w:r>
        <w:t xml:space="preserve">поселение</w:t>
      </w:r>
      <w:r/>
    </w:p>
    <w:p>
      <w:pPr>
        <w:pStyle w:val="816"/>
        <w:ind w:left="4" w:right="424"/>
        <w:jc w:val="center"/>
        <w:spacing w:line="299" w:lineRule="exact"/>
      </w:pPr>
      <w:r>
        <w:rPr>
          <w:spacing w:val="-2"/>
        </w:rPr>
        <w:t xml:space="preserve">Старожиловского</w:t>
      </w:r>
      <w:r>
        <w:rPr>
          <w:spacing w:val="6"/>
        </w:rPr>
        <w:t xml:space="preserve"> </w:t>
      </w:r>
      <w:r>
        <w:rPr>
          <w:spacing w:val="-2"/>
        </w:rPr>
        <w:t xml:space="preserve">муниципального</w:t>
      </w:r>
      <w:r>
        <w:rPr>
          <w:spacing w:val="6"/>
        </w:rPr>
        <w:t xml:space="preserve"> </w:t>
      </w:r>
      <w:r>
        <w:rPr>
          <w:spacing w:val="-2"/>
        </w:rPr>
        <w:t xml:space="preserve">района</w:t>
      </w:r>
      <w:r>
        <w:rPr>
          <w:spacing w:val="4"/>
        </w:rPr>
        <w:t xml:space="preserve"> </w:t>
      </w:r>
      <w:r>
        <w:rPr>
          <w:spacing w:val="-2"/>
        </w:rPr>
        <w:t xml:space="preserve">Рязанской</w:t>
      </w:r>
      <w:r>
        <w:rPr>
          <w:spacing w:val="4"/>
        </w:rPr>
        <w:t xml:space="preserve"> </w:t>
      </w:r>
      <w:r>
        <w:rPr>
          <w:spacing w:val="-2"/>
        </w:rPr>
        <w:t xml:space="preserve">области</w:t>
      </w:r>
      <w:r/>
    </w:p>
    <w:p>
      <w:pPr>
        <w:pStyle w:val="816"/>
        <w:ind w:right="424"/>
        <w:jc w:val="center"/>
        <w:spacing w:before="1"/>
      </w:pPr>
      <w:r>
        <w:t xml:space="preserve">в</w:t>
      </w:r>
      <w:r>
        <w:rPr>
          <w:spacing w:val="-4"/>
        </w:rPr>
        <w:t xml:space="preserve"> </w:t>
      </w:r>
      <w:r>
        <w:t xml:space="preserve">части</w:t>
      </w:r>
      <w:r>
        <w:rPr>
          <w:spacing w:val="-4"/>
        </w:rPr>
        <w:t xml:space="preserve"> </w:t>
      </w:r>
      <w:r>
        <w:t xml:space="preserve">включения</w:t>
      </w:r>
      <w:r>
        <w:rPr>
          <w:spacing w:val="-3"/>
        </w:rPr>
        <w:t xml:space="preserve"> </w:t>
      </w:r>
      <w:r>
        <w:t xml:space="preserve">в</w:t>
      </w:r>
      <w:r>
        <w:rPr>
          <w:spacing w:val="-4"/>
        </w:rPr>
        <w:t xml:space="preserve"> </w:t>
      </w:r>
      <w:r>
        <w:t xml:space="preserve">границы</w:t>
      </w:r>
      <w:r>
        <w:rPr>
          <w:spacing w:val="-3"/>
        </w:rPr>
        <w:t xml:space="preserve"> </w:t>
      </w:r>
      <w:r>
        <w:t xml:space="preserve">населенного</w:t>
      </w:r>
      <w:r>
        <w:rPr>
          <w:spacing w:val="-4"/>
        </w:rPr>
        <w:t xml:space="preserve"> </w:t>
      </w:r>
      <w:r>
        <w:t xml:space="preserve">пункта</w:t>
      </w:r>
      <w:r>
        <w:rPr>
          <w:spacing w:val="-3"/>
        </w:rPr>
        <w:t xml:space="preserve"> </w:t>
      </w:r>
      <w:r>
        <w:t xml:space="preserve">с.</w:t>
      </w:r>
      <w:r>
        <w:rPr>
          <w:spacing w:val="-4"/>
        </w:rPr>
        <w:t xml:space="preserve"> </w:t>
      </w:r>
      <w:r>
        <w:t xml:space="preserve">Лучинск</w:t>
      </w:r>
      <w:r>
        <w:rPr>
          <w:spacing w:val="-4"/>
        </w:rPr>
        <w:t xml:space="preserve"> </w:t>
      </w:r>
      <w:r>
        <w:t xml:space="preserve">земельного</w:t>
      </w:r>
      <w:r>
        <w:rPr>
          <w:spacing w:val="-4"/>
        </w:rPr>
        <w:t xml:space="preserve"> </w:t>
      </w:r>
      <w:r>
        <w:t xml:space="preserve">участка</w:t>
      </w:r>
      <w:r>
        <w:rPr>
          <w:spacing w:val="-4"/>
        </w:rPr>
        <w:t xml:space="preserve"> </w:t>
        <w:br/>
      </w:r>
      <w:r>
        <w:t xml:space="preserve">с кадастровым номером 62:21:0020234:32, а также территории в кадастровом квартале 62:21:0020247 и части земельного участка с кадастровым номером 62:21:0020247:633 с установлением функциональной зоны «Жилые зоны»</w:t>
      </w:r>
      <w:r/>
    </w:p>
    <w:p>
      <w:pPr>
        <w:pStyle w:val="816"/>
        <w:spacing w:before="22"/>
      </w:pPr>
      <w:r/>
      <w:r/>
    </w:p>
    <w:p>
      <w:pPr>
        <w:ind w:left="2292" w:right="2716" w:firstLine="0"/>
        <w:jc w:val="center"/>
        <w:spacing w:before="1"/>
        <w:rPr>
          <w:sz w:val="26"/>
        </w:rPr>
      </w:pPr>
      <w:r>
        <w:rPr>
          <w:sz w:val="26"/>
        </w:rPr>
        <w:t xml:space="preserve">Фрагмент</w:t>
      </w:r>
      <w:r>
        <w:rPr>
          <w:spacing w:val="-13"/>
          <w:sz w:val="26"/>
        </w:rPr>
        <w:t xml:space="preserve"> </w:t>
      </w:r>
      <w:r>
        <w:rPr>
          <w:sz w:val="26"/>
        </w:rPr>
        <w:t xml:space="preserve">карты</w:t>
      </w:r>
      <w:r>
        <w:rPr>
          <w:spacing w:val="-12"/>
          <w:sz w:val="26"/>
        </w:rPr>
        <w:t xml:space="preserve"> </w:t>
      </w:r>
      <w:r>
        <w:rPr>
          <w:sz w:val="26"/>
        </w:rPr>
        <w:t xml:space="preserve">планируемого</w:t>
      </w:r>
      <w:r>
        <w:rPr>
          <w:spacing w:val="-13"/>
          <w:sz w:val="26"/>
        </w:rPr>
        <w:t xml:space="preserve"> </w:t>
      </w:r>
      <w:r>
        <w:rPr>
          <w:sz w:val="26"/>
        </w:rPr>
        <w:t xml:space="preserve">размещения объектов местного значения поселения Масштаб 1:2 000</w:t>
      </w:r>
      <w:r/>
    </w:p>
    <w:p>
      <w:pPr>
        <w:pStyle w:val="816"/>
        <w:spacing w:before="67"/>
        <w:rPr>
          <w:b w:val="0"/>
          <w:sz w:val="20"/>
        </w:rPr>
      </w:pPr>
      <w:r>
        <w:rPr>
          <w:b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2341626</wp:posOffset>
                </wp:positionH>
                <wp:positionV relativeFrom="paragraph">
                  <wp:posOffset>204209</wp:posOffset>
                </wp:positionV>
                <wp:extent cx="3228503" cy="2487168"/>
                <wp:effectExtent l="0" t="0" r="0" b="0"/>
                <wp:wrapTopAndBottom/>
                <wp:docPr id="1" name="Imag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228503" cy="24871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487587840;o:allowoverlap:true;o:allowincell:true;mso-position-horizontal-relative:page;margin-left:184.4pt;mso-position-horizontal:absolute;mso-position-vertical-relative:text;margin-top:16.1pt;mso-position-vertical:absolute;width:254.2pt;height:195.8pt;mso-wrap-distance-left:0.0pt;mso-wrap-distance-top:0.0pt;mso-wrap-distance-right:0.0pt;mso-wrap-distance-bottom:0.0pt;" stroked="false">
                <v:path textboxrect="0,0,0,0"/>
                <w10:wrap type="topAndBottom"/>
                <v:imagedata r:id="rId8" o:title=""/>
              </v:shape>
            </w:pict>
          </mc:Fallback>
        </mc:AlternateContent>
      </w:r>
      <w:r/>
    </w:p>
    <w:p>
      <w:pPr>
        <w:pStyle w:val="816"/>
        <w:spacing w:before="42"/>
        <w:rPr>
          <w:b w:val="0"/>
        </w:rPr>
      </w:pPr>
      <w:r>
        <w:rPr>
          <w:b w:val="0"/>
        </w:rPr>
      </w:r>
      <w:r/>
    </w:p>
    <w:p>
      <w:pPr>
        <w:ind w:left="5" w:right="424" w:firstLine="0"/>
        <w:jc w:val="center"/>
        <w:spacing w:before="1"/>
        <w:rPr>
          <w:sz w:val="26"/>
        </w:rPr>
      </w:pPr>
      <w:r>
        <w:rPr>
          <w:sz w:val="26"/>
        </w:rPr>
        <w:t xml:space="preserve">Условные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 xml:space="preserve">обозначения</w:t>
      </w:r>
      <w:r/>
    </w:p>
    <w:p>
      <w:pPr>
        <w:pStyle w:val="816"/>
        <w:spacing w:before="46"/>
        <w:rPr>
          <w:b w:val="0"/>
          <w:sz w:val="24"/>
        </w:rPr>
      </w:pPr>
      <w:r>
        <w:rPr>
          <w:b w:val="0"/>
          <w:sz w:val="24"/>
        </w:rPr>
      </w:r>
      <w:r/>
    </w:p>
    <w:p>
      <w:pPr>
        <w:ind w:left="2885" w:right="0" w:firstLine="0"/>
        <w:jc w:val="left"/>
        <w:spacing w:before="0"/>
        <w:rPr>
          <w:sz w:val="24"/>
        </w:rPr>
      </w:pPr>
      <w:r>
        <w:rPr>
          <w:spacing w:val="-4"/>
          <w:sz w:val="24"/>
        </w:rPr>
        <w:t xml:space="preserve">сущ.</w:t>
      </w:r>
      <w:r/>
    </w:p>
    <w:p>
      <w:pPr>
        <w:ind w:left="4364" w:right="1294" w:firstLine="0"/>
        <w:jc w:val="left"/>
        <w:spacing w:before="0"/>
        <w:rPr>
          <w:sz w:val="24"/>
        </w:rPr>
      </w:pPr>
      <w:r>
        <w:rPr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664" behindDoc="0" locked="0" layoutInCell="1" allowOverlap="1">
                <wp:simplePos x="0" y="0"/>
                <wp:positionH relativeFrom="page">
                  <wp:posOffset>2547750</wp:posOffset>
                </wp:positionH>
                <wp:positionV relativeFrom="paragraph">
                  <wp:posOffset>535135</wp:posOffset>
                </wp:positionV>
                <wp:extent cx="470236" cy="422953"/>
                <wp:effectExtent l="0" t="0" r="0" b="0"/>
                <wp:wrapNone/>
                <wp:docPr id="2" name="Imag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70236" cy="422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15729664;o:allowoverlap:true;o:allowincell:true;mso-position-horizontal-relative:page;margin-left:200.6pt;mso-position-horizontal:absolute;mso-position-vertical-relative:text;margin-top:42.1pt;mso-position-vertical:absolute;width:37.0pt;height:33.3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sz w:val="24"/>
        </w:rPr>
        <w:t xml:space="preserve">Границы единиц административно- территориального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деления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 xml:space="preserve">Федерации</w:t>
      </w:r>
      <w:r/>
    </w:p>
    <w:p>
      <w:pPr>
        <w:ind w:left="4364" w:right="1294" w:firstLine="0"/>
        <w:jc w:val="left"/>
        <w:spacing w:before="200" w:line="424" w:lineRule="auto"/>
        <w:rPr>
          <w:sz w:val="24"/>
        </w:rPr>
      </w:pPr>
      <w:r>
        <w:rPr>
          <w:sz w:val="24"/>
        </w:rPr>
        <w:t xml:space="preserve">Граница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населенного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пункта Функциональные зоны</w:t>
      </w:r>
      <w:r/>
    </w:p>
    <w:p>
      <w:pPr>
        <w:ind w:left="4364" w:right="3053" w:firstLine="0"/>
        <w:jc w:val="left"/>
        <w:spacing w:before="182" w:line="504" w:lineRule="auto"/>
        <w:rPr>
          <w:sz w:val="24"/>
        </w:rPr>
      </w:pPr>
      <w:r>
        <w:rPr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0176" behindDoc="0" locked="0" layoutInCell="1" allowOverlap="1">
                <wp:simplePos x="0" y="0"/>
                <wp:positionH relativeFrom="page">
                  <wp:posOffset>2574925</wp:posOffset>
                </wp:positionH>
                <wp:positionV relativeFrom="paragraph">
                  <wp:posOffset>109475</wp:posOffset>
                </wp:positionV>
                <wp:extent cx="536575" cy="241300"/>
                <wp:effectExtent l="0" t="0" r="0" b="0"/>
                <wp:wrapNone/>
                <wp:docPr id="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36575" cy="241300"/>
                          <a:chExt cx="536575" cy="24130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6350" y="6350"/>
                            <a:ext cx="52387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75" h="228600" fill="norm" stroke="1" extrusionOk="0">
                                <a:moveTo>
                                  <a:pt x="5238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523874" y="228599"/>
                                </a:lnTo>
                                <a:lnTo>
                                  <a:pt x="523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35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6350" y="6350"/>
                            <a:ext cx="52387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75" h="228600" fill="norm" stroke="1" extrusionOk="0">
                                <a:moveTo>
                                  <a:pt x="0" y="228599"/>
                                </a:moveTo>
                                <a:lnTo>
                                  <a:pt x="523874" y="228599"/>
                                </a:lnTo>
                                <a:lnTo>
                                  <a:pt x="5238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15730176;o:allowoverlap:true;o:allowincell:true;mso-position-horizontal-relative:page;margin-left:202.8pt;mso-position-horizontal:absolute;mso-position-vertical-relative:text;margin-top:8.6pt;mso-position-vertical:absolute;width:42.2pt;height:19.0pt;mso-wrap-distance-left:0.0pt;mso-wrap-distance-top:0.0pt;mso-wrap-distance-right:0.0pt;mso-wrap-distance-bottom:0.0pt;" coordorigin="0,0" coordsize="5365,2413">
                <v:shape id="shape 3" o:spid="_x0000_s3" style="position:absolute;left:63;top:63;width:5238;height:2286;visibility:visible;" path="m99998,0l0,0l0,99998l99998,99998l99998,0xe" coordsize="100000,100000" fillcolor="#FF6350">
                  <v:path textboxrect="0,0,100000,100000"/>
                </v:shape>
                <v:shape id="shape 4" o:spid="_x0000_s4" style="position:absolute;left:63;top:63;width:5238;height:2286;visibility:visible;" path="m0,99998l99998,99998l99998,0l0,0l0,99998xe" coordsize="100000,100000" filled="f" strokecolor="#000000" strokeweight="1.00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24"/>
        </w:rPr>
        <w:t xml:space="preserve">Жилые зоны Автомобильные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дороги</w:t>
      </w:r>
      <w:r/>
    </w:p>
    <w:p>
      <w:pPr>
        <w:ind w:left="4364" w:right="1916" w:firstLine="0"/>
        <w:jc w:val="left"/>
        <w:spacing w:before="2"/>
        <w:rPr>
          <w:sz w:val="24"/>
        </w:rPr>
      </w:pPr>
      <w:r>
        <w:rPr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0688" behindDoc="0" locked="0" layoutInCell="1" allowOverlap="1">
                <wp:simplePos x="0" y="0"/>
                <wp:positionH relativeFrom="page">
                  <wp:posOffset>2524125</wp:posOffset>
                </wp:positionH>
                <wp:positionV relativeFrom="paragraph">
                  <wp:posOffset>52312</wp:posOffset>
                </wp:positionV>
                <wp:extent cx="666749" cy="190440"/>
                <wp:effectExtent l="0" t="0" r="0" b="0"/>
                <wp:wrapNone/>
                <wp:docPr id="4" name="Image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 8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66749" cy="190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15730688;o:allowoverlap:true;o:allowincell:true;mso-position-horizontal-relative:page;margin-left:198.8pt;mso-position-horizontal:absolute;mso-position-vertical-relative:text;margin-top:4.1pt;mso-position-vertical:absolute;width:52.5pt;height:15.0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sz w:val="24"/>
        </w:rPr>
        <w:t xml:space="preserve">Автомобильные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дороги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регионального и межмуниципального значения</w:t>
      </w:r>
      <w:r/>
    </w:p>
    <w:sectPr>
      <w:footnotePr/>
      <w:endnotePr/>
      <w:type w:val="continuous"/>
      <w:pgSz w:w="11910" w:h="16840" w:orient="portrait"/>
      <w:pgMar w:top="780" w:right="283" w:bottom="280" w:left="1275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revision>2</cp:revision>
  <dcterms:created xsi:type="dcterms:W3CDTF">2026-02-24T11:40:27Z</dcterms:created>
  <dcterms:modified xsi:type="dcterms:W3CDTF">2026-02-27T12:44:14Z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2026-02-24T00:00:00Z</vt:filetime>
  </property>
  <property fmtid="{D5CDD505-2E9C-101B-9397-08002B2CF9AE}" pid="5" name="Producer">
    <vt:lpwstr>GPL Ghostscript 10.02.1</vt:lpwstr>
  </property>
</Properties>
</file>