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4" w:right="0" w:firstLine="0"/>
        <w:spacing w:after="0"/>
      </w:pPr>
      <w:r>
        <w:rPr>
          <w:rFonts w:ascii="Times New Roman" w:hAnsi="Times New Roman" w:cs="Times New Roman"/>
          <w:sz w:val="24"/>
          <w:szCs w:val="28"/>
        </w:rPr>
        <w:t xml:space="preserve">Приложение №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1</w:t>
      </w:r>
      <w:r/>
    </w:p>
    <w:p>
      <w:pPr>
        <w:ind w:left="6094" w:right="0" w:firstLine="0"/>
        <w:spacing w:after="0"/>
      </w:pPr>
      <w:r>
        <w:rPr>
          <w:rFonts w:ascii="Times New Roman" w:hAnsi="Times New Roman" w:cs="Times New Roman"/>
          <w:sz w:val="24"/>
          <w:szCs w:val="28"/>
        </w:rPr>
        <w:t xml:space="preserve">к</w:t>
      </w:r>
      <w:r>
        <w:rPr>
          <w:rFonts w:ascii="Times New Roman" w:hAnsi="Times New Roman" w:cs="Times New Roman"/>
          <w:sz w:val="24"/>
          <w:szCs w:val="28"/>
        </w:rPr>
        <w:t xml:space="preserve"> по</w:t>
      </w:r>
      <w:r>
        <w:rPr>
          <w:rFonts w:ascii="Times New Roman" w:hAnsi="Times New Roman" w:cs="Times New Roman"/>
          <w:sz w:val="24"/>
          <w:szCs w:val="28"/>
        </w:rPr>
        <w:t xml:space="preserve">становлению главного управления </w:t>
      </w:r>
      <w:r/>
    </w:p>
    <w:p>
      <w:pPr>
        <w:ind w:left="6094" w:right="0" w:firstLine="0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архитектуры</w:t>
      </w:r>
      <w:r>
        <w:rPr>
          <w:rFonts w:ascii="Times New Roman" w:hAnsi="Times New Roman" w:cs="Times New Roman"/>
          <w:sz w:val="24"/>
          <w:szCs w:val="24"/>
        </w:rPr>
        <w:t xml:space="preserve"> и градостроительства </w:t>
      </w:r>
      <w:r>
        <w:rPr>
          <w:rFonts w:ascii="Times New Roman" w:hAnsi="Times New Roman" w:cs="Times New Roman"/>
          <w:szCs w:val="24"/>
          <w14:ligatures w14:val="none"/>
        </w:rPr>
      </w:r>
      <w:r/>
    </w:p>
    <w:p>
      <w:pPr>
        <w:ind w:left="6094" w:right="0" w:firstLine="0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</w:t>
      </w:r>
      <w:r>
        <w:rPr>
          <w:rFonts w:ascii="Times New Roman" w:hAnsi="Times New Roman" w:cs="Times New Roman"/>
          <w:szCs w:val="24"/>
          <w14:ligatures w14:val="none"/>
        </w:rPr>
      </w:r>
      <w:r/>
    </w:p>
    <w:p>
      <w:pPr>
        <w:ind w:left="6094" w:right="0" w:firstLine="0"/>
        <w:spacing w:after="0"/>
        <w:rPr>
          <w:rFonts w:ascii="Times New Roman" w:hAnsi="Times New Roman" w:cs="Times New Roman"/>
          <w:szCs w:val="26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cs="Times New Roman"/>
          <w:sz w:val="24"/>
          <w:szCs w:val="24"/>
        </w:rPr>
        <w:t xml:space="preserve"> 27 февраля 2026 г. </w:t>
      </w:r>
      <w:r>
        <w:rPr>
          <w:rFonts w:ascii="Times New Roman" w:hAnsi="Times New Roman" w:cs="Times New Roman"/>
          <w:sz w:val="24"/>
          <w:szCs w:val="24"/>
        </w:rPr>
        <w:t xml:space="preserve">№ 177-п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6707" w:right="78" w:firstLine="1147"/>
        <w:jc w:val="right"/>
        <w:spacing w:before="1"/>
        <w:tabs>
          <w:tab w:val="left" w:pos="8762" w:leader="none"/>
          <w:tab w:val="left" w:pos="9985" w:leader="none"/>
        </w:tabs>
        <w:rPr>
          <w:sz w:val="26"/>
        </w:rPr>
      </w:pPr>
      <w:r>
        <w:rPr>
          <w:sz w:val="26"/>
        </w:rPr>
      </w:r>
      <w:r/>
    </w:p>
    <w:p>
      <w:pPr>
        <w:pStyle w:val="816"/>
        <w:spacing w:before="45"/>
        <w:rPr>
          <w:b w:val="0"/>
        </w:rPr>
      </w:pPr>
      <w:r>
        <w:rPr>
          <w:b w:val="0"/>
        </w:rPr>
      </w:r>
      <w:r/>
    </w:p>
    <w:p>
      <w:pPr>
        <w:pStyle w:val="816"/>
        <w:ind w:left="990" w:right="1128" w:hanging="1"/>
        <w:jc w:val="center"/>
      </w:pPr>
      <w:r>
        <w:t xml:space="preserve">Внесение изменений в правила землепользования и застройки муниципального</w:t>
      </w:r>
      <w:r>
        <w:rPr>
          <w:spacing w:val="-7"/>
        </w:rPr>
        <w:t xml:space="preserve"> </w:t>
      </w:r>
      <w:r>
        <w:t xml:space="preserve">образования</w:t>
      </w:r>
      <w:r>
        <w:rPr>
          <w:spacing w:val="-5"/>
        </w:rPr>
        <w:t xml:space="preserve"> </w:t>
      </w:r>
      <w:r>
        <w:t xml:space="preserve">–</w:t>
      </w:r>
      <w:r>
        <w:rPr>
          <w:spacing w:val="-9"/>
        </w:rPr>
        <w:t xml:space="preserve"> </w:t>
      </w:r>
      <w:r>
        <w:t xml:space="preserve">Мелекшинское</w:t>
      </w:r>
      <w:r>
        <w:rPr>
          <w:spacing w:val="-8"/>
        </w:rPr>
        <w:t xml:space="preserve"> </w:t>
      </w:r>
      <w:r>
        <w:t xml:space="preserve">сельское</w:t>
      </w:r>
      <w:r>
        <w:rPr>
          <w:spacing w:val="-7"/>
        </w:rPr>
        <w:t xml:space="preserve"> </w:t>
      </w:r>
      <w:r>
        <w:t xml:space="preserve">поселение Старожиловского муниципального района Рязанской области</w:t>
      </w:r>
      <w:r/>
    </w:p>
    <w:p>
      <w:pPr>
        <w:pStyle w:val="816"/>
        <w:ind w:right="140"/>
        <w:jc w:val="center"/>
        <w:spacing w:before="1"/>
      </w:pPr>
      <w:r>
        <w:t xml:space="preserve">в</w:t>
      </w:r>
      <w:r>
        <w:rPr>
          <w:spacing w:val="-6"/>
        </w:rPr>
        <w:t xml:space="preserve"> </w:t>
      </w:r>
      <w:r>
        <w:t xml:space="preserve">части</w:t>
      </w:r>
      <w:r>
        <w:rPr>
          <w:spacing w:val="-6"/>
        </w:rPr>
        <w:t xml:space="preserve"> </w:t>
      </w:r>
      <w:r>
        <w:t xml:space="preserve">отнесения</w:t>
      </w:r>
      <w:r>
        <w:rPr>
          <w:spacing w:val="-5"/>
        </w:rPr>
        <w:t xml:space="preserve"> </w:t>
      </w:r>
      <w:r>
        <w:t xml:space="preserve">земельного</w:t>
      </w:r>
      <w:r>
        <w:rPr>
          <w:spacing w:val="-6"/>
        </w:rPr>
        <w:t xml:space="preserve"> </w:t>
      </w:r>
      <w:r>
        <w:t xml:space="preserve">участка</w:t>
      </w:r>
      <w:r>
        <w:rPr>
          <w:spacing w:val="-4"/>
        </w:rPr>
        <w:t xml:space="preserve"> </w:t>
      </w:r>
      <w:r>
        <w:t xml:space="preserve">с</w:t>
      </w:r>
      <w:r>
        <w:rPr>
          <w:spacing w:val="-3"/>
        </w:rPr>
        <w:t xml:space="preserve"> </w:t>
      </w:r>
      <w:r>
        <w:t xml:space="preserve">кадастровым</w:t>
      </w:r>
      <w:r>
        <w:rPr>
          <w:spacing w:val="-3"/>
        </w:rPr>
        <w:t xml:space="preserve"> </w:t>
      </w:r>
      <w:r>
        <w:t xml:space="preserve">номером</w:t>
      </w:r>
      <w:r>
        <w:rPr>
          <w:spacing w:val="-5"/>
        </w:rPr>
        <w:t xml:space="preserve"> </w:t>
      </w:r>
      <w:r>
        <w:t xml:space="preserve">62:21:0020234:32,</w:t>
      </w:r>
      <w:r>
        <w:rPr>
          <w:spacing w:val="-4"/>
        </w:rPr>
        <w:t xml:space="preserve"> </w:t>
      </w:r>
      <w:r>
        <w:br/>
        <w:t xml:space="preserve">а также территории в кадастровом квартале 62:21:0020247 и части земельного участка с кадастровым номером 62:21:0020247:633 к территориальной зоне</w:t>
      </w:r>
      <w:r/>
    </w:p>
    <w:p>
      <w:pPr>
        <w:pStyle w:val="816"/>
        <w:ind w:left="3" w:right="140"/>
        <w:jc w:val="center"/>
      </w:pPr>
      <w:r>
        <w:t xml:space="preserve">«Жилые</w:t>
      </w:r>
      <w:r>
        <w:rPr>
          <w:spacing w:val="-8"/>
        </w:rPr>
        <w:t xml:space="preserve"> </w:t>
      </w:r>
      <w:r>
        <w:t xml:space="preserve">зоны</w:t>
      </w:r>
      <w:r>
        <w:rPr>
          <w:spacing w:val="-9"/>
        </w:rPr>
        <w:t xml:space="preserve"> </w:t>
      </w:r>
      <w:r>
        <w:rPr>
          <w:spacing w:val="-4"/>
        </w:rPr>
        <w:t xml:space="preserve">(1)»</w:t>
      </w:r>
      <w:r/>
    </w:p>
    <w:p>
      <w:pPr>
        <w:pStyle w:val="816"/>
        <w:spacing w:before="22"/>
      </w:pPr>
      <w:r/>
      <w:r/>
    </w:p>
    <w:p>
      <w:pPr>
        <w:ind w:left="1703" w:right="1843" w:firstLine="0"/>
        <w:jc w:val="center"/>
        <w:spacing w:before="0"/>
        <w:rPr>
          <w:sz w:val="26"/>
        </w:rPr>
      </w:pPr>
      <w:r>
        <w:rPr>
          <w:sz w:val="26"/>
        </w:rPr>
        <w:t xml:space="preserve">Фрагмент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карты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градостроительного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зонирования Масштаб 1:2 000</w:t>
      </w:r>
      <w:r/>
    </w:p>
    <w:p>
      <w:pPr>
        <w:pStyle w:val="816"/>
        <w:spacing w:before="67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2341626</wp:posOffset>
                </wp:positionH>
                <wp:positionV relativeFrom="paragraph">
                  <wp:posOffset>204241</wp:posOffset>
                </wp:positionV>
                <wp:extent cx="3237230" cy="2494915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37230" cy="2494915"/>
                          <a:chExt cx="3237230" cy="24949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3237218" cy="24943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"/>
                        <wps:cNvSpPr txBox="1"/>
                        <wps:spPr bwMode="auto">
                          <a:xfrm>
                            <a:off x="946279" y="1271217"/>
                            <a:ext cx="889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1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184.4pt;mso-position-horizontal:absolute;mso-position-vertical-relative:text;margin-top:16.1pt;mso-position-vertical:absolute;width:254.9pt;height:196.4pt;mso-wrap-distance-left:0.0pt;mso-wrap-distance-top:0.0pt;mso-wrap-distance-right:0.0pt;mso-wrap-distance-bottom:0.0pt;" coordorigin="0,0" coordsize="32372,24949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32372;height:24943;" stroked="false">
                  <v:path textboxrect="0,0,0,0"/>
                  <w10:wrap type="topAndBottom"/>
                  <v:imagedata r:id="rId8" o:title=""/>
                </v:shape>
                <v:shape id="shape 2" o:spid="_x0000_s2" o:spt="202" type="#_x0000_t202" style="position:absolute;left:9462;top:12712;width:889;height:1689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 xml:space="preserve">1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816"/>
        <w:spacing w:before="33"/>
        <w:rPr>
          <w:b w:val="0"/>
        </w:rPr>
      </w:pPr>
      <w:r>
        <w:rPr>
          <w:b w:val="0"/>
        </w:rPr>
      </w:r>
      <w:r/>
    </w:p>
    <w:p>
      <w:pPr>
        <w:ind w:left="4" w:right="140" w:firstLine="0"/>
        <w:jc w:val="center"/>
        <w:spacing w:before="0"/>
        <w:rPr>
          <w:sz w:val="26"/>
        </w:rPr>
      </w:pPr>
      <w:r>
        <w:rPr>
          <w:sz w:val="26"/>
        </w:rPr>
        <w:t xml:space="preserve">Условные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 xml:space="preserve">обозначения</w:t>
      </w:r>
      <w:r/>
    </w:p>
    <w:p>
      <w:pPr>
        <w:pStyle w:val="816"/>
        <w:spacing w:before="44"/>
        <w:rPr>
          <w:b w:val="0"/>
          <w:sz w:val="24"/>
        </w:rPr>
      </w:pPr>
      <w:r>
        <w:rPr>
          <w:b w:val="0"/>
          <w:sz w:val="24"/>
        </w:rPr>
      </w:r>
      <w:r/>
    </w:p>
    <w:p>
      <w:pPr>
        <w:ind w:left="2885" w:right="0" w:firstLine="0"/>
        <w:jc w:val="left"/>
        <w:spacing w:before="0"/>
        <w:rPr>
          <w:sz w:val="24"/>
        </w:rPr>
      </w:pPr>
      <w:r>
        <w:rPr>
          <w:spacing w:val="-4"/>
          <w:sz w:val="24"/>
        </w:rPr>
        <w:t xml:space="preserve">сущ.</w:t>
      </w:r>
      <w:r/>
    </w:p>
    <w:p>
      <w:pPr>
        <w:ind w:left="4364" w:right="1633" w:firstLine="0"/>
        <w:jc w:val="left"/>
        <w:spacing w:before="0"/>
        <w:rPr>
          <w:sz w:val="24"/>
        </w:rPr>
      </w:pPr>
      <w:r>
        <w:rPr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2547750</wp:posOffset>
                </wp:positionH>
                <wp:positionV relativeFrom="paragraph">
                  <wp:posOffset>535911</wp:posOffset>
                </wp:positionV>
                <wp:extent cx="470236" cy="422956"/>
                <wp:effectExtent l="0" t="0" r="0" b="0"/>
                <wp:wrapNone/>
                <wp:docPr id="2" name="Imag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70236" cy="4229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15729152;o:allowoverlap:true;o:allowincell:true;mso-position-horizontal-relative:page;margin-left:200.6pt;mso-position-horizontal:absolute;mso-position-vertical-relative:text;margin-top:42.2pt;mso-position-vertical:absolute;width:37.0pt;height:33.3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24"/>
        </w:rPr>
        <w:t xml:space="preserve">Границы единиц административно- территориального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деления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 xml:space="preserve">Федерации</w:t>
      </w:r>
      <w:r/>
    </w:p>
    <w:p>
      <w:pPr>
        <w:ind w:left="4364" w:right="1633" w:firstLine="0"/>
        <w:jc w:val="left"/>
        <w:spacing w:before="200" w:line="424" w:lineRule="auto"/>
        <w:rPr>
          <w:sz w:val="24"/>
        </w:rPr>
      </w:pPr>
      <w:r>
        <w:rPr>
          <w:sz w:val="24"/>
        </w:rPr>
        <w:t xml:space="preserve">Граница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населенного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пункта Территориальные зоны</w:t>
      </w:r>
      <w:r/>
    </w:p>
    <w:p>
      <w:pPr>
        <w:ind w:left="4364" w:right="2875" w:firstLine="0"/>
        <w:jc w:val="left"/>
        <w:spacing w:before="182" w:line="504" w:lineRule="auto"/>
        <w:rPr>
          <w:sz w:val="24"/>
        </w:rPr>
      </w:pPr>
      <w:r>
        <w:rPr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176" behindDoc="0" locked="0" layoutInCell="1" allowOverlap="1">
                <wp:simplePos x="0" y="0"/>
                <wp:positionH relativeFrom="page">
                  <wp:posOffset>2582548</wp:posOffset>
                </wp:positionH>
                <wp:positionV relativeFrom="paragraph">
                  <wp:posOffset>114827</wp:posOffset>
                </wp:positionV>
                <wp:extent cx="523875" cy="228600"/>
                <wp:effectExtent l="0" t="0" r="0" b="0"/>
                <wp:wrapNone/>
                <wp:docPr id="3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rgbClr val="FF635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ind w:left="0" w:right="89" w:firstLine="0"/>
                              <w:jc w:val="center"/>
                              <w:spacing w:before="34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 xml:space="preserve">1</w:t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15730176;o:allowoverlap:true;o:allowincell:true;mso-position-horizontal-relative:page;margin-left:203.4pt;mso-position-horizontal:absolute;mso-position-vertical-relative:text;margin-top:9.0pt;mso-position-vertical:absolute;width:41.2pt;height:18.0pt;mso-wrap-distance-left:0.0pt;mso-wrap-distance-top:0.0pt;mso-wrap-distance-right:0.0pt;mso-wrap-distance-bottom:0.0pt;visibility:visible;" fillcolor="#FF6350" strokecolor="#000000" strokeweight="1.00pt">
                <v:stroke dashstyle="solid"/>
                <v:textbox inset="0,0,0,0">
                  <w:txbxContent>
                    <w:p>
                      <w:pPr>
                        <w:ind w:left="0" w:right="89" w:firstLine="0"/>
                        <w:jc w:val="center"/>
                        <w:spacing w:before="34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 xml:space="preserve">1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Жилая зона Автомобильные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дороги</w:t>
      </w:r>
      <w:r/>
    </w:p>
    <w:p>
      <w:pPr>
        <w:ind w:left="4364" w:right="1633" w:firstLine="0"/>
        <w:jc w:val="left"/>
        <w:spacing w:before="2"/>
        <w:rPr>
          <w:sz w:val="24"/>
        </w:rPr>
      </w:pPr>
      <w:r>
        <w:rPr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2524125</wp:posOffset>
                </wp:positionH>
                <wp:positionV relativeFrom="paragraph">
                  <wp:posOffset>53112</wp:posOffset>
                </wp:positionV>
                <wp:extent cx="666749" cy="190449"/>
                <wp:effectExtent l="0" t="0" r="0" b="0"/>
                <wp:wrapNone/>
                <wp:docPr id="4" name="Imag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66749" cy="190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15729664;o:allowoverlap:true;o:allowincell:true;mso-position-horizontal-relative:page;margin-left:198.8pt;mso-position-horizontal:absolute;mso-position-vertical-relative:text;margin-top:4.2pt;mso-position-vertical:absolute;width:52.5pt;height:15.0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4"/>
        </w:rPr>
        <w:t xml:space="preserve">Автомобильные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дороги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регионального и межмуниципального значения</w:t>
      </w:r>
      <w:r/>
    </w:p>
    <w:sectPr>
      <w:footnotePr/>
      <w:endnotePr/>
      <w:type w:val="continuous"/>
      <w:pgSz w:w="11910" w:h="16840" w:orient="portrait"/>
      <w:pgMar w:top="758" w:right="566" w:bottom="280" w:left="1275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3</cp:revision>
  <dcterms:created xsi:type="dcterms:W3CDTF">2026-02-24T12:56:00Z</dcterms:created>
  <dcterms:modified xsi:type="dcterms:W3CDTF">2026-02-27T12:55:19Z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2026-02-24T00:00:00Z</vt:filetime>
  </property>
  <property fmtid="{D5CDD505-2E9C-101B-9397-08002B2CF9AE}" pid="5" name="Producer">
    <vt:lpwstr>GPL Ghostscript 10.02.1</vt:lpwstr>
  </property>
</Properties>
</file>