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2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министерства труда и социальной защиты населения Рязанской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01.04.2026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9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«</w:t>
      </w:r>
      <w:r>
        <w:rPr>
          <w:rFonts w:ascii="Times New Roman" w:hAnsi="Times New Roman"/>
          <w:sz w:val="28"/>
          <w:szCs w:val="28"/>
        </w:rPr>
        <w:t xml:space="preserve">Предоставление ежегодных денежных компенсаций расходов, связанных </w:t>
      </w:r>
      <w:r>
        <w:rPr>
          <w:rFonts w:ascii="Times New Roman" w:hAnsi="Times New Roman"/>
          <w:sz w:val="28"/>
          <w:szCs w:val="28"/>
        </w:rPr>
        <w:br/>
        <w:t xml:space="preserve">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numPr>
          <w:ilvl w:val="1"/>
          <w:numId w:val="1"/>
        </w:numPr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Предмет регулирования регламента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«</w:t>
      </w:r>
      <w:r>
        <w:rPr>
          <w:rFonts w:ascii="Times New Roman" w:hAnsi="Times New Roman"/>
          <w:sz w:val="28"/>
          <w:szCs w:val="28"/>
        </w:rPr>
        <w:t xml:space="preserve">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cs="Times New Roman"/>
          <w:sz w:val="28"/>
          <w:szCs w:val="28"/>
        </w:rPr>
        <w:t xml:space="preserve">» (далее соответственно - Регламент, государственная услуга) </w:t>
      </w:r>
      <w:r>
        <w:rPr>
          <w:rFonts w:ascii="Times New Roman" w:hAnsi="Times New Roman" w:cs="Times New Roman"/>
          <w:sz w:val="28"/>
          <w:szCs w:val="28"/>
        </w:rPr>
        <w:t xml:space="preserve">принят 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23 Закона Рязанской области от 21.12.2016 № 91-ОЗ «О мерах социальной поддержки населения Рязанской области», Постановлением Правительства Рязанской области от 06.07.2017 № 151 «Об утверждении Порядка предоставления ежегодных денежных компенсаций расходов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связанных с эксплуатацией транспортных средств, и транспортных расходов отдельным категориям инвалидов» и устанавливает сроки и последовательность административных процедур и административных действий, осуществляе</w:t>
      </w:r>
      <w:r>
        <w:rPr>
          <w:rFonts w:ascii="Times New Roman" w:hAnsi="Times New Roman" w:cs="Times New Roman"/>
          <w:sz w:val="28"/>
          <w:szCs w:val="28"/>
        </w:rPr>
        <w:t xml:space="preserve">мых государственным казенным учреждением Рязанской области «Управление социальной защиты населения Рязанской области» (далее - Управление), государственным казенным учреждением Рязанской области «Центр социальных выплат Рязанской области» (далее - Центр), </w:t>
      </w:r>
      <w:r>
        <w:rPr>
          <w:rFonts w:ascii="Times New Roman" w:hAnsi="Times New Roman"/>
          <w:sz w:val="28"/>
          <w:szCs w:val="28"/>
        </w:rPr>
        <w:t xml:space="preserve">государственным бюджетным учреждением Рязанской области «Многофункциональный центр предоставления государственных и муниципальных услуг Рязанской</w:t>
      </w:r>
      <w:r>
        <w:rPr>
          <w:rFonts w:ascii="Times New Roman" w:hAnsi="Times New Roman"/>
          <w:sz w:val="28"/>
          <w:szCs w:val="28"/>
        </w:rPr>
        <w:t xml:space="preserve"> области» (далее – МФЦ)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порядок взаимодействия между структурными подразделениями и должностными лицами, а также взаимодействия Управления, Центра с физическими лицами, </w:t>
      </w:r>
      <w:r>
        <w:rPr>
          <w:rFonts w:ascii="Times New Roman" w:hAnsi="Times New Roman" w:cs="Times New Roman"/>
          <w:sz w:val="28"/>
          <w:szCs w:val="28"/>
        </w:rPr>
        <w:br/>
        <w:t xml:space="preserve">их уполномоченными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, иными органами государственной власти и органами местного самоуправления, учреждениями и организациями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процессе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1.1.2. </w:t>
      </w:r>
      <w:r>
        <w:rPr>
          <w:rFonts w:ascii="Times New Roman" w:hAnsi="Times New Roman" w:cs="Times New Roman"/>
          <w:sz w:val="28"/>
          <w:szCs w:val="28"/>
        </w:rPr>
        <w:t xml:space="preserve">В рамках предоставления государственной услуги назначаются и выплачиваются следующие виды компенсаций: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ежегодная денежная компенсация расходов, связанных </w:t>
      </w:r>
      <w:r>
        <w:rPr>
          <w:rFonts w:ascii="Times New Roman" w:hAnsi="Times New Roman"/>
          <w:sz w:val="28"/>
          <w:szCs w:val="28"/>
        </w:rPr>
        <w:br/>
        <w:t xml:space="preserve">с эксплуатацией транспортных средств, отдельным категориям инвалидов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ежегодная денежная компенсация транспортных расходов отдельным категориям инвалидов.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numPr>
          <w:ilvl w:val="1"/>
          <w:numId w:val="1"/>
        </w:numPr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Круг заявителей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P66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1.2.1. В процессе предоставления государственной услуги граждане, претендующие на предоставление государственной услуги, именуются Заявителями, граждане, которым предоставляется государственная услуга, именуются Получателями.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Заявителями на предоставление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предоставления ежегодной денежной компенсации расходов, связанных с эксплуатацией транспортных средств: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инвалиды (в том числе дети-инвалиды) при соблюдении следующих условий: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медицинских показаний на обеспечение автотранспортными средствами;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автотранспортного средства бесплатно, на льготных условиях или приобретение его за полную стоимость;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место жительства на территории Рязанской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инвалиды Великой Отечественной войны I и II группы, а также приравненные к ним на 31 декабря 2004 года по льготам инвалиды при соблюдении следующих условий: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автотранспортного средства за полную стоимость;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место жительства на территории Рязанской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предоставления ежегодной денежной компенсации транспортных расходов: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инвалиды (кроме инвалидов из числа ветеранов), в том числе дети-инвалиды: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имевшие право на обеспечение транспортными средствами по состоянию на 31 декабря 2004 года, но не получившие их или отказавшиеся от их получения;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имеющие место жительства на территории Рязанской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Интересы Заявителей могут представлять лица, обладающие соответствующими полномочиями (далее - представитель).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jc w:val="center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Требование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jc w:val="center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 Государственная услуга предоставляется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категориями (признаками) заявителей, сведения о которых размещаются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федеральной государственной информационной системе «Федеральный реестр государственных и муниципальных услуг (функций)» (далее – реестр услуг) </w:t>
      </w:r>
      <w:r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II.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>
        <w:rPr>
          <w:rFonts w:ascii="Times New Roman" w:hAnsi="Times New Roman"/>
          <w:sz w:val="28"/>
          <w:szCs w:val="28"/>
        </w:rPr>
        <w:t xml:space="preserve">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органов,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предоставляющих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государственную услугу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2.2.1. Государственная услуга предоставляется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отдел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Управления – в части приема комплектов документов,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Управлением - в части назначения компенсации, Центром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части выплаты компенсации.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услуги является уведомление об отказе в предоставлении государственной услуги (приложение № 7 к настоящему административному регламенту) либо уведомление о предоставлении государственной услуги (приложение № 8 к настоящему административному регламенту).</w:t>
      </w:r>
      <w:r/>
    </w:p>
    <w:p>
      <w:pPr>
        <w:pStyle w:val="95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Заявителем на бумажном носителе либо в форме электронного документа, подписанного усиленной квалифицированной электронной подписью должностного лица Управления.</w:t>
      </w:r>
      <w:r/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 Реестровая запись о результате предоставления государственной услуги не формируется и не фиксируется в информационной системе.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 Способы получения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highlight w:val="none"/>
        </w:rPr>
        <w:t xml:space="preserve">территориальном отделе Управления</w:t>
      </w:r>
      <w:r>
        <w:rPr>
          <w:rFonts w:ascii="Times New Roman" w:hAnsi="Times New Roman" w:cs="Times New Roman"/>
          <w:sz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путем непосредственной выдачи заявителю (представителю заявителя) (в случае обращения за получением услуги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highlight w:val="none"/>
        </w:rPr>
        <w:t xml:space="preserve">территориальный отдел Управления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многофункциональный центр - путем непосредственной выдачи заявителю (представителю заявителя) (в случае обращения за получением услуги через многофункциональный центр);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электронной почте;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почтовым отправлением;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личный кабинет на Единый портал.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Решение о предоставлении (отказе в предоставлении) государственной услуги, принимается в течение 10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направления межведомственных запросов решение о назначении или об отказе в назначении компенсации принимается </w:t>
      </w:r>
      <w:r>
        <w:rPr>
          <w:rFonts w:ascii="Times New Roman" w:hAnsi="Times New Roman" w:cs="Times New Roman"/>
          <w:sz w:val="28"/>
          <w:highlight w:val="none"/>
        </w:rPr>
        <w:t xml:space="preserve">Управлением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течение 2 рабочих дней со дня поступления последнего ответа на запрос.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highlight w:val="none"/>
        </w:rPr>
        <w:t xml:space="preserve">В случае подачи заявления через МФЦ срок принятия решения о </w:t>
      </w:r>
      <w:r>
        <w:rPr>
          <w:rFonts w:ascii="Times New Roman" w:hAnsi="Times New Roman" w:cs="Times New Roman"/>
          <w:sz w:val="28"/>
          <w:highlight w:val="none"/>
        </w:rPr>
        <w:t xml:space="preserve">назначении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или об отказе в назначении компенсации </w:t>
      </w:r>
      <w:r>
        <w:rPr>
          <w:rFonts w:ascii="Times New Roman" w:hAnsi="Times New Roman" w:cs="Times New Roman"/>
          <w:sz w:val="28"/>
          <w:highlight w:val="none"/>
        </w:rPr>
        <w:t xml:space="preserve">исчисляется со дня регистрации заявления в МФЦ. При этом срок передачи МФЦ принятых им заявления и документов в территориальный отдел Управления не должен превышать одного рабочего дня со дня регистрации заявления.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принятии решения о назначении компенсации заявителю в течение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1 рабочего дня со дня принятия такого решения направляется письменное уведомление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отказа в назначении компенсации заявителю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превышающий 1 рабочего дня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 дня принятия такого решения направляется письменное уведомление с указанием причин отказа в назначении компенсации и порядка обжалования принятого решения указанным в запросе способом.</w:t>
      </w: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</w:p>
    <w:p>
      <w:pPr>
        <w:pStyle w:val="95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2.4.2. Уведомление об отказе в приеме документов, необходимых для предоставления государственной услуги, направляется заявителю не позднее 1 рабочего дня, следующего за днём регистрации заявления.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2.4.5. Предоставление ежегодных денежных компенсаций осуществляется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в течение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рабочих дней со дня принятия соответствующего решения путем перечисления Центром денежных средств на счета граждан в кредитных организациях или через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федеральной почтовой связи.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Государственная услуга предоставляется бесплатно.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Максимальный срок ожидания в очереди при подаче запроса составляет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Максимальный срок ожидания в очереди при получении результата государственной услуги составляет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Срок регистрации запроса заявителя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2.7.1. Срок регистрации заявления и документов территориальным отделом Управления – в день поступления заявления и документов в территориальный отдел Управления.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Регистрация заявления, поданного через МФЦ, осуществляется территориальным отделом Управлени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день поступления заявления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 МФЦ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contextualSpacing/>
        <w:ind w:firstLine="540"/>
        <w:jc w:val="both"/>
        <w:spacing w:before="2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направленное посредством Единого портала, регистрируется в автоматическом режиме.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помещениям, в которых предоставляется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2.8.1.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помещении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котором предоставляется государственная услуга, обеспечивается создание инвалидам условий доступности объектов                            в соответствии с требованиями, установленными законодательными и иными нормативными правовыми актами, в том числе: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возможность беспрепятственного входа в объекты и выхода из них;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возможность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самостоятельного передвижения по территории объекта                                в целях доступа к месту предоставления услуги, в том числе с помощью работников объекта, предоставляющих услуги, вспомогательных технологий, а также сменного кресла-коляски;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сопровождение инвалидов, имеющих стойкие нарушения функции зрения и не имеющих возможности самостоятельного передвижения по территории объекта;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содействие инвалиду при входе в объект и выходе из него, информирование инвалида о доступных маршрутах общественного транспорта;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труда и социальной защиты Российской Федерации                           от 22.06.2015 № 386н.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2.8.2. Помещения для приема заявителей должны соответствовать требованиям пожарной безопасности, предусмотренным Федеральным законом от 22 июля 2008 г. № 123-ФЗ «Технический регламент о требованиях пожарной безопасности».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Помещения для приема заяви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столами и стульями.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помещении для приема заявителей, имеющих инвалидность, должна обязательно располагаться справочно-информационная служба.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Стойка информации в вестибюлях и в зонах специализированного обслуживания инвалидов должна быть хорошо видимой со стороны входа                  и легко различаться слабовидящими посетителями.</w:t>
      </w:r>
      <w:r/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Размещение помещений для приема заявителей, имеющих инвалидность, осуществляется преимущественно на нижних этажах зданий.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Помещения, в которых предоставляется государственная услуга, оснащаются: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противопожарной системой и средствами пожаротушения;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системой оповещения о возникновении чрезвычайной ситуации;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средствами оказания первой медицинской помощи;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бесплатными туалетными комнатами для посетителей;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информационными стендами.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Места приема заявителей оборудуются информационными табличками (вывесками) с указанием: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номера кабинета и наименования отдела;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фамилии, имени и отчества (последнее - при наличии), должности ответственного лица за прием документов;</w:t>
      </w:r>
      <w:r/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графика приема заявителей.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2.8.3. Места ожидания оборудуются стульями и (или) скамьями, креслами, диванами, иной мебелью, позволяющей ожидать в положении сидя.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местах ожидания должны быть предусмотрены места для инвалидов из расчета не менее 5%, но не менее одного места. 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2.8.4.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2.8.5. Требования к помещениям, в которых предоставляется государственная услуга, размещаются на официальных сайтах Управления, Центра в информационно-телекоммуникационной сети «Интернет», а также на Едином портале государственных и муниципальных услуг.</w:t>
      </w:r>
      <w:r/>
    </w:p>
    <w:p>
      <w:pPr>
        <w:pStyle w:val="952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2.9.1. Основными показателями доступности предоставления государственной услуги являются:</w:t>
      </w:r>
      <w:r/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наличие полной и понятной информации о порядке, сроках и ходе предоставления государственной услуги в информационно-телекоммуникационной сети Интернет, средствах массовой информации;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количество взаимодействий заявителя с должностными лицами  территориального отдела Управления - не более 1 раза;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продолжительность взаимодействия заявителя с должностными лицами  территориального отдела Управления - не более 15 минут;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  <w:r/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организация в МФЦ информирования, приема заявления и выдачи результата по вопросам предоставления государственной услуги.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2.9.2. Основными показателями качества предоставления государственной услуги являются: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минимально возможное количество взаимодействий заявителя со специалистами (работниками), участвующими в предоставлении государственной услуги;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отсутствие обоснованных жалоб на действия (бездействие) должностных лиц территориальных отделов Управления и их некорректное (невнимательное) отношение к заявителям;</w:t>
      </w:r>
      <w:r/>
    </w:p>
    <w:p>
      <w:pPr>
        <w:pStyle w:val="952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отсутствие нарушений установленных сроков в процессе предоставления государственной услуги;</w:t>
      </w:r>
      <w:r/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отсутствие заявлений об оспаривании решений, действий (бездействия) должностных лиц территориальных отделов Управления, принимаемых (совершенных) при предоставлении государственной услуги, 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итогам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2.9.3. Показатели доступности и качества государственной услуги размещаются на официальных сайтах Управления, Центра в информационно-телекоммуникационной сети «Интернет», а также на Едином портале государственных и муниципальных услуг.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государственной услуги,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для предоставления услуги, законодательством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Для предоставления Государственной услуги используются следующие информационные системы: межведомственная система электронного документооборота и делопроизводства «Дело», автоматизированная информационная система Многофункционального центра, </w:t>
      </w:r>
      <w:r>
        <w:rPr>
          <w:rFonts w:ascii="Times New Roman" w:hAnsi="Times New Roman"/>
          <w:sz w:val="28"/>
          <w:szCs w:val="28"/>
        </w:rPr>
        <w:t xml:space="preserve">государственная информационная система Рязанской области «Электронный социальный регистр населения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 Невозможно предоставление законному представителю несовершеннолетнего, не являющемуся заявителем, результатов предоставления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услуги в отношении несовершеннолетнего, оформленных в форме документа на бумажном носителе,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Законному представителю несовершеннолетнего, не являющемуся заявителем,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</w:t>
      </w:r>
      <w:r>
        <w:rPr>
          <w:rFonts w:ascii="Times New Roman" w:hAnsi="Times New Roman" w:cs="Times New Roman"/>
          <w:sz w:val="28"/>
          <w:szCs w:val="28"/>
        </w:rPr>
        <w:t xml:space="preserve">льтат предоставления государственной услуги в отношении несовершеннолетнего, оформленный в форме документа на бумажном носителе (мотивированный отказ в назначении компенсации), предоставляется в порядке, предусмотренном пунктом 3.5.3 настоящего 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назначении компенсации на бумажном носителе заявителю, представителю заявителя, в том числе законному представителю несовершеннолетнего не выдается.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2.10.5.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в предоставлении государственной услуги принимает участие также многофункциональный центр.</w:t>
      </w:r>
      <w:r/>
    </w:p>
    <w:p>
      <w:pPr>
        <w:pStyle w:val="94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прием заявления о предоставлении государственной услуги и до</w:t>
      </w:r>
      <w:r>
        <w:rPr>
          <w:rFonts w:ascii="Times New Roman" w:hAnsi="Times New Roman" w:cs="Times New Roman"/>
          <w:sz w:val="28"/>
          <w:szCs w:val="28"/>
        </w:rPr>
        <w:t xml:space="preserve">кументов, необходимых для предоставления государственной услуги, осуществляются в соответствии с положениями Федерального закона от 27 июля 2010 г. №  210-ФЗ  «Об  организации  предоставления государственных и муниципальных услуг» (далее – Закон № 210-ФЗ).</w:t>
      </w:r>
      <w:r/>
    </w:p>
    <w:p>
      <w:pPr>
        <w:pStyle w:val="94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осуществляет:</w:t>
      </w:r>
      <w:r/>
    </w:p>
    <w:p>
      <w:pPr>
        <w:pStyle w:val="94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информирование заявителей о порядке предоставления государственной услуги, по иным вопросам, связанным с предоставлением государственной услуги;</w:t>
      </w:r>
      <w:r/>
    </w:p>
    <w:p>
      <w:pPr>
        <w:pStyle w:val="94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прием заявлений и документов для предоставления государственной услуги;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направление заявления и документов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территориальный отдел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2.10.6. Многофункциональный ц</w:t>
      </w:r>
      <w:r>
        <w:rPr>
          <w:rFonts w:ascii="Times New Roman" w:hAnsi="Times New Roman" w:cs="Times New Roman"/>
          <w:sz w:val="28"/>
          <w:szCs w:val="28"/>
        </w:rPr>
        <w:t xml:space="preserve">ентр отказывает заявителю (его представителю) в приеме </w:t>
      </w:r>
      <w:r>
        <w:rPr>
          <w:rFonts w:ascii="Times New Roman" w:hAnsi="Times New Roman" w:cs="Times New Roman"/>
          <w:sz w:val="28"/>
          <w:szCs w:val="28"/>
        </w:rPr>
        <w:t xml:space="preserve">заявления и документов и (или) информации, необходимых для предоставления государственной услуги, по основаниям, указанным в пункте 2.12.1 настоящего регламента, о чём заявителю выдаётся уведомление по форме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огласно приложению № 6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2.10.7. Выдача заявителю результата предоставления государственной услуги на бумажном носителе в многофункциональном центре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Выдача заявителю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многофункциональном центре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бумажном носителе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документов, подтверждающих содержан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ие электронных документов, направленных в многофункциональный центр по результа</w:t>
      </w:r>
      <w:r>
        <w:rPr>
          <w:rFonts w:ascii="Times New Roman" w:hAnsi="Times New Roman" w:cs="Times New Roman"/>
          <w:sz w:val="28"/>
          <w:szCs w:val="28"/>
        </w:rPr>
        <w:t xml:space="preserve">там предоставления государственной услуги, а также выдача документов, включая выписки из информационных систем Управления и его территориальных отделов, Центра не предусмотрена.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2.10.8 </w:t>
      </w:r>
      <w:r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подачи заявления и прилагаемых документов в форме электронных документов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Заявитель авторизуется на Едином портале посредством подтверждения учетной записи в единой системе идентификац</w:t>
      </w:r>
      <w:r>
        <w:rPr>
          <w:rFonts w:ascii="Times New Roman" w:hAnsi="Times New Roman" w:cs="Times New Roman"/>
          <w:sz w:val="28"/>
          <w:szCs w:val="28"/>
        </w:rPr>
        <w:t xml:space="preserve">ии и ау</w:t>
      </w:r>
      <w:r>
        <w:rPr>
          <w:rFonts w:ascii="Times New Roman" w:hAnsi="Times New Roman" w:cs="Times New Roman"/>
          <w:sz w:val="28"/>
          <w:szCs w:val="28"/>
        </w:rPr>
        <w:t xml:space="preserve">тентификации (далее - ЕСИА), заполняет заявление с использованием интерактивной формы в электронном виде.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авторизации в ЕСИА заявление считается подписанным простой электронной подписью Заявителя (Представителя Заявителя).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получения результата предоставления государственной услуги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направляется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contextualSpacing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 Исчерпывающий перечень документов, необходимых для предоставления государственной услуги, с разделением на документы и информацию, которые заявитель д</w:t>
      </w:r>
      <w:r>
        <w:rPr>
          <w:rFonts w:ascii="Times New Roman" w:hAnsi="Times New Roman" w:cs="Times New Roman"/>
          <w:sz w:val="28"/>
          <w:szCs w:val="28"/>
        </w:rPr>
        <w:t xml:space="preserve">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№ 3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формах запроса (заявления) приведены в </w:t>
      </w:r>
      <w:hyperlink r:id="rId13" w:tooltip="https://login.consultant.ru/link/?req=doc&amp;base=RLAW067&amp;n=145942&amp;dst=100161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и № 5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trike/>
          <w:sz w:val="28"/>
          <w:szCs w:val="28"/>
        </w:rPr>
      </w:r>
      <w:r>
        <w:rPr>
          <w:rFonts w:ascii="Times New Roman" w:hAnsi="Times New Roman" w:cs="Times New Roman"/>
          <w:b w:val="0"/>
          <w:strike/>
          <w:sz w:val="28"/>
          <w:szCs w:val="28"/>
        </w:rPr>
      </w:r>
      <w:r>
        <w:rPr>
          <w:rFonts w:ascii="Times New Roman" w:hAnsi="Times New Roman" w:cs="Times New Roman"/>
          <w:b w:val="0"/>
          <w:strike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2.12. Исчерпывающий перечень оснований для отказа в приеме запроса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государственной услуги и документов и (или)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государственной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услуги, и исчерпывающий перечень оснований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приостановления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или для отказа в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Основания для принятия решения об отказе в приеме заявления и документов и (или) информации, основания для приостановления предоставления государственной услуги, основания для отказа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 приведены в приложении № 4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bCs/>
          <w:sz w:val="28"/>
          <w:szCs w:val="28"/>
        </w:rPr>
        <w:t xml:space="preserve">. Состав, последовательность и сроки выполнения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  <w:t xml:space="preserve">3.1. Перечень административных процедур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 Предоставление государственной услуги включает в себя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профилирование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ежведомственное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принятие решения о назначении (об отказе в назначении) компенсации;</w:t>
      </w:r>
      <w:r/>
    </w:p>
    <w:p>
      <w:pPr>
        <w:contextualSpacing/>
        <w:ind w:firstLine="540"/>
        <w:jc w:val="both"/>
        <w:spacing w:before="28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результата Государственной услуги;</w:t>
      </w:r>
      <w:r/>
    </w:p>
    <w:p>
      <w:pPr>
        <w:contextualSpacing/>
        <w:ind w:firstLine="540"/>
        <w:jc w:val="both"/>
        <w:spacing w:before="28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получение дополнительных сведений от заявителя;</w:t>
      </w:r>
      <w:r/>
    </w:p>
    <w:p>
      <w:pPr>
        <w:contextualSpacing/>
        <w:ind w:firstLine="540"/>
        <w:jc w:val="both"/>
        <w:spacing w:before="28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учет получателей компенсации;</w:t>
      </w:r>
      <w:r/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перечисление компенсации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contextual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contextualSpacing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 Профилирование заявителя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47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 Профилирование заявителя осуществляется: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личном обращении в Управление и его территориальные отделы;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Едином портале;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в МФЦ (при наличии соглашения, включающего предоставление услуги).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 приложении № 2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contextualSpacing/>
        <w:ind w:firstLine="709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trike/>
          <w:sz w:val="28"/>
          <w:szCs w:val="28"/>
        </w:rPr>
      </w:r>
      <w:r>
        <w:rPr>
          <w:rFonts w:ascii="Times New Roman" w:hAnsi="Times New Roman" w:cs="Times New Roman"/>
          <w:b/>
          <w:strike/>
          <w:sz w:val="28"/>
          <w:szCs w:val="28"/>
        </w:rPr>
      </w:r>
      <w:r>
        <w:rPr>
          <w:rFonts w:ascii="Times New Roman" w:hAnsi="Times New Roman" w:cs="Times New Roman"/>
          <w:b/>
          <w:strike/>
          <w:sz w:val="28"/>
          <w:szCs w:val="28"/>
        </w:rPr>
      </w:r>
    </w:p>
    <w:p>
      <w:pPr>
        <w:pStyle w:val="952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3.3. 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contextual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 Состав запроса (заявления) о предоставлении государственной услуги приведен в приложении № 5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государственной услуги в соответствии с категорией (признаками) заявителя, а также способы подачи указанных запроса (заявления), документов приведены в приложении № 3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3.3.2 Способом установления личности заявителя (представителя заявителя) является проверка сотрудником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территориального отдела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или МФЦ документа, удостоверяющего личность, а также документа, удостоверяющего полномочия представителя. При подаче заявления через Единый портал личность заявителя (представителя заявителя) предполагается установленной.</w:t>
      </w:r>
      <w:r/>
    </w:p>
    <w:p>
      <w:pPr>
        <w:pStyle w:val="95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3.3.3 Основания для принятия решения об отказе заявителю в приеме заявления и документов приведены в приложении № 4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регламенту.</w:t>
      </w:r>
      <w:r/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предоставления компенсаций заявители или их представители ежегодно подают по месту жительства заявление.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не предусматривает возможность приема заявления и документов, необходимых для предоставления государственной услуги, по выбору заявителя независимо от его места жительства или места пребывания. </w:t>
      </w:r>
      <w:r/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3.3.5 Срок регистрации заявления и документов, необходимых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государственной услуги, – в день поступления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территориальный отдел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или МФЦ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2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3.4. Межведомственное информационное взаимодействие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 </w:t>
      </w:r>
      <w:r>
        <w:rPr>
          <w:rFonts w:ascii="Times New Roman" w:hAnsi="Times New Roman" w:cs="Times New Roman"/>
          <w:sz w:val="28"/>
          <w:szCs w:val="28"/>
        </w:rPr>
        <w:t xml:space="preserve">Если документы,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разделе 3 приложения № 3 к настоящему регламенту, не представлены заявителем (представителем заявителя) по собственной инициативе, Управление запрашивает данные документы или содержащиеся в них сведения в государственных органах, органах местного самоуправ</w:t>
      </w:r>
      <w:r>
        <w:rPr>
          <w:rFonts w:ascii="Times New Roman" w:hAnsi="Times New Roman" w:cs="Times New Roman"/>
          <w:sz w:val="28"/>
          <w:szCs w:val="28"/>
        </w:rPr>
        <w:t xml:space="preserve">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направляются запросы: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запрос «Проверка действительности паспорта (расширенная)» - в Министерство внутренних дел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запрос «Регистрация по месту жительства» -  в Министерство внутренних дел Российской Федерации;</w:t>
      </w:r>
      <w:r/>
    </w:p>
    <w:p>
      <w:pPr>
        <w:pStyle w:val="950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запрос «Предоставление из ЕЦП НСУД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личность»;</w:t>
      </w:r>
      <w:r/>
    </w:p>
    <w:p>
      <w:pPr>
        <w:pStyle w:val="95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ормационные запросы о государственной регистрации актов гражданского состояния (рождение, заключение брака, расторжение брака, усыновление (удочерение), установление отцовства, перемена имени, смерть) – в федеральную государственную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 xml:space="preserve">ведения Единого государственного реестра записей актов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гражданского состояния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«Проверка сведений о транспортном средстве, управляемом инвалидом или используемом для перевозки инвалида»;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«Выписка сведений об инвалиде» - в ФГИС ФРИ;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«Получение сведений об инвалидах из Единой централизованной цифровой платформы в социальной сфере».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направляются запросы: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факт установления инвалидности, – в бюро медико-социальной экспертизы по субъекту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(сведения), подтверждающий наличие медицинских показаний на обеспечение инвалидов (в том числе детей-инвалидов) автотранспортными средствами – в медицинские организации,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</w:t>
      </w:r>
      <w:r>
        <w:rPr>
          <w:rFonts w:ascii="Times New Roman" w:hAnsi="Times New Roman" w:cs="Times New Roman"/>
          <w:sz w:val="28"/>
          <w:szCs w:val="28"/>
        </w:rPr>
        <w:t xml:space="preserve">ия о том, что заявитель по состоянию на 31.12.2004 состоял на учете для обеспечения транспортными средствами бесплатно или на льготных условиях в соответствии с медицинскими показаниями – в органы социальной защиты населения субъектов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медико-социальной экспертизы (врачебно-трудовой экспертной комиссии) о наличии медицинских показаний и отсутствии противопоказаний к вождению автомобиля - в бюро медико-социальной экспертизы по субъекту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том, что заявитель на </w:t>
      </w:r>
      <w:r>
        <w:rPr>
          <w:rFonts w:ascii="Times New Roman" w:hAnsi="Times New Roman" w:cs="Times New Roman"/>
          <w:sz w:val="28"/>
          <w:szCs w:val="28"/>
        </w:rPr>
        <w:t xml:space="preserve">31.12.2004 состоял на учете в органе социальной защиты населения субъектов Российской Федерации для обеспечения транспортными средствами, но не получил их или отказался от их получения, - в органы социальной защиты населения субъектов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3.4.4 Направление запросов на получение необходимых для предоставления государственной услуги документов и сведений осуществляется в течение одного рабочего дня со дня регистрации заявления в территориальном отделе Управления и</w:t>
      </w:r>
      <w:r>
        <w:rPr>
          <w:rFonts w:ascii="Times New Roman" w:hAnsi="Times New Roman" w:cs="Times New Roman"/>
          <w:sz w:val="28"/>
          <w:szCs w:val="28"/>
        </w:rPr>
        <w:t xml:space="preserve"> (или) в день получения от органов и (или) организаций, в распоряжении которых имеются документы и сведения, необходимые для предоставления государственной услуги, сведений, в отношении которых направлялся межведомственный запрос (в случае если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межведомственного запроса невозможно без наличия в его распоряжении соответствующих документов и сведений).</w:t>
      </w:r>
      <w:r/>
    </w:p>
    <w:p>
      <w:pPr>
        <w:pStyle w:val="95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органами и (или) организациями документов и сведений (если они имеются в их распоряжении), необходимых для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Управлением.</w:t>
      </w:r>
      <w:r/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органами и (или) организациями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сведений (если они имеются в их распоряжении), необходим</w:t>
      </w:r>
      <w:r>
        <w:rPr>
          <w:rFonts w:ascii="Times New Roman" w:hAnsi="Times New Roman" w:cs="Times New Roman"/>
          <w:sz w:val="28"/>
          <w:szCs w:val="28"/>
        </w:rPr>
        <w:t xml:space="preserve">ых для предоставления государственной услуги,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2"/>
        <w:jc w:val="center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3.5. Принятие решения о назначении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(об отказе в назначении) компенсации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Исчерпывающий перечень оснований для отказа в предоставлении государственной услуги приведен в приложении № 4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Решение о назначении (об отказе в назначении) компенсации принимается в течение 10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направления межведомственных запросов решение о назначении или об отказе в назначении компенсации принимается Управлением в течение   2 рабочих дней со дня поступления последнего ответа на запрос.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Уведомление о назначении (об отказе в наз</w:t>
      </w:r>
      <w:r>
        <w:rPr>
          <w:rFonts w:ascii="Times New Roman" w:hAnsi="Times New Roman" w:cs="Times New Roman"/>
          <w:sz w:val="28"/>
          <w:szCs w:val="28"/>
        </w:rPr>
        <w:t xml:space="preserve">начении</w:t>
      </w:r>
      <w:r>
        <w:rPr>
          <w:rFonts w:ascii="Times New Roman" w:hAnsi="Times New Roman" w:cs="Times New Roman"/>
          <w:sz w:val="28"/>
          <w:szCs w:val="28"/>
        </w:rPr>
        <w:t xml:space="preserve">) компенсации по формам, пре</w:t>
      </w:r>
      <w:r>
        <w:rPr>
          <w:rFonts w:ascii="Times New Roman" w:hAnsi="Times New Roman" w:cs="Times New Roman"/>
          <w:sz w:val="28"/>
          <w:szCs w:val="28"/>
        </w:rPr>
        <w:t xml:space="preserve">дусмотренным приложениями № 7, № 8 к настоящему регламенту, подписанное руководителем Управления, направляется заявителю способами, указанными в пункте </w:t>
      </w:r>
      <w:r>
        <w:rPr>
          <w:rFonts w:ascii="Times New Roman" w:hAnsi="Times New Roman" w:cs="Times New Roman"/>
          <w:sz w:val="28"/>
          <w:szCs w:val="28"/>
        </w:rPr>
        <w:t xml:space="preserve">2.3.3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назначении компенсации в уведомлении указываются мотивированная причина отказа и порядок обжалования принятого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подготовки и направления письменного уведомления о назначении (об отказе в назначении) компенсации не должен превышать                1 рабочий день </w:t>
      </w:r>
      <w:r>
        <w:rPr>
          <w:rFonts w:ascii="Times New Roman" w:hAnsi="Times New Roman" w:cs="Times New Roman"/>
          <w:sz w:val="28"/>
          <w:szCs w:val="28"/>
        </w:rPr>
        <w:t xml:space="preserve">с даты принятия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54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3.5.4. Решение о назначении компенсации передается Управлени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в Центр для организации выплаты компенсации Заявителю в день его принятия.</w:t>
      </w:r>
      <w:r>
        <w:rPr>
          <w:rFonts w:ascii="Times New Roman" w:hAnsi="Times New Roman" w:cs="Times New Roman"/>
          <w:b/>
          <w:bCs/>
          <w:sz w:val="40"/>
          <w:szCs w:val="40"/>
        </w:rPr>
      </w:r>
      <w:r>
        <w:rPr>
          <w:rFonts w:ascii="Times New Roman" w:hAnsi="Times New Roman" w:cs="Times New Roman"/>
          <w:b/>
          <w:bCs/>
          <w:sz w:val="40"/>
          <w:szCs w:val="40"/>
        </w:rPr>
      </w:r>
    </w:p>
    <w:p>
      <w:pPr>
        <w:pStyle w:val="95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2"/>
        <w:ind w:firstLine="567"/>
        <w:jc w:val="center"/>
        <w:rPr>
          <w:b w:val="0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3.6. Предоставление результата Государственной услуги</w:t>
      </w:r>
      <w:r>
        <w:rPr>
          <w:b w:val="0"/>
        </w:rPr>
      </w:r>
      <w:r>
        <w:rPr>
          <w:b w:val="0"/>
        </w:rPr>
      </w:r>
    </w:p>
    <w:p>
      <w:pPr>
        <w:pStyle w:val="952"/>
        <w:ind w:firstLine="567"/>
        <w:jc w:val="center"/>
        <w:rPr>
          <w:b w:val="0"/>
        </w:rPr>
        <w:outlineLvl w:val="2"/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3.6.1. Предоставление (направление) результата Государственной услуги осуществляется в срок, не превышающий 1 рабочего дня со дня принятия решения о предоставлении Государственной услуги (об отказе 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предоставлении Государственной услуги)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независимо от выбранного Заявителем способа получения.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3.6.2. Результат предоставления Государственной услуги предоставляется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заявителю способами, указанными в пункте 2.3.3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наличии у заявителя (представителя заявителя) подтвержденной учетной записи на Едином портале Управление независимо от способа подачи заявления направляет результат оказания Государственной услуги заявителю через Единый портал.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3.6.3. Возможность предоставления результата государственной услуги по выбору заявителя независимо от его места жительства или места пребывания не предусмотрена.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 Получение дополнительных сведений от заявителя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3.7.1. Основанием для получения от заявителя дополнительных документов и (или) информации в процессе предоставления государственной услуги является отсутствие документов (сведений), предусмотренных разделами 1, 2 приложения № 3 к настоящему регламенту.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3.7.2 Запрос документов (сведений) у заявителя осуществляется сотрудником территориального отдела Управления в срок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 позднее                         1 рабочего дня со дня регистрации заявления в территориальном отделе Управления посредством электронной почты или либо по телефону путем звонка (при отсутствии у Заявителя подтвержденной учетной записи на Едином портале).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наличии у Заявителя подтвержденной учетной записи на Едином портале для размещения в личном кабинете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заявителя (представителя заявителя) на Едином портале направляется статус о ходе предоставления услуги «приглашение заявителя на личный прием» и информация о недостающих документах (сведениях).</w:t>
      </w:r>
      <w:r/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Заявитель (представитель заявителя) в срок, не превышающий 5 рабочих дней со дня получения соответствующего сообщения, представляет в Управление недостающие необходимые документы.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3.7.3 Приостановление предоставления государственной услуги при необходимости получения от заявителя дополнительных сведений не предусмотрено.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 непредставлении заявителем (представителем заявителя) дополнительных сведений в установленный срок принимается решение об отказе в предоставлении государственной услуги по основанию, указанному в  пункте 3.1. приложения № 4 к настоящему регламенту.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3.8. Учет получателей компенсации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3.8.1. Учет получателей компенсаций ведется Управлением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 его территориальными отделами с использованием программных средств ведомственной информационной системы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полномочий).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2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3.9. Перечисление компенсации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52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3.9.1 Основанием для начала административного действия является поступление решения о предоставлении компенсаций в Центр. </w:t>
      </w:r>
      <w:r>
        <w:rPr>
          <w:rFonts w:ascii="Times New Roman" w:hAnsi="Times New Roman" w:cs="Times New Roman"/>
          <w:sz w:val="28"/>
          <w:szCs w:val="28"/>
        </w:rPr>
        <w:t xml:space="preserve">Специ</w:t>
      </w:r>
      <w:r>
        <w:rPr>
          <w:rFonts w:ascii="Times New Roman" w:hAnsi="Times New Roman" w:cs="Times New Roman"/>
          <w:sz w:val="28"/>
          <w:szCs w:val="28"/>
        </w:rPr>
        <w:t xml:space="preserve">алист Центра формирует электронное личное дело получателя компенсации (либо вносит изменение в действующее электронное личное дело получателя), формирует распределение денежных средств и выплатные документы для перечисления денежных средств в организации ф</w:t>
      </w:r>
      <w:r>
        <w:rPr>
          <w:rFonts w:ascii="Times New Roman" w:hAnsi="Times New Roman" w:cs="Times New Roman"/>
          <w:sz w:val="28"/>
          <w:szCs w:val="28"/>
        </w:rPr>
        <w:t xml:space="preserve">едеральной почтовой связи либо на счета, открытые получателями в кредитной организации, проверяет подготовленные выплатные документы и распределение денежных средств, подписывает и передает начальнику отдела Центра, ответственному за осуществление выплаты.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Центра проверяет выплатную документацию, распределение денежных средств, визирует и передает в отдел бухгалтерского учета Центра.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компенсации осуществляется путем перечисления Центром денежных средств на счета граждан в кредитных организациях или через организации федеральной почтовой связи.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4" w:tooltip="https://login.consultant.ru/link/?req=doc&amp;base=RLAW073&amp;n=442292&amp;dst=100064" w:history="1">
        <w:r>
          <w:rPr>
            <w:rFonts w:ascii="Times New Roman" w:hAnsi="Times New Roman" w:cs="Times New Roman"/>
            <w:sz w:val="28"/>
            <w:szCs w:val="28"/>
          </w:rPr>
          <w:t xml:space="preserve">3.9.2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Окончанием административной процедуры является перечисление денежных средств или передача выплатных документов в организации, осуществляющие доставку или выплату компенсации.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- 5 рабочих дней со дня поступления в Центр информации о необходимости перечисления компенсации.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. Способы информирования заявителя об изменении статуса рассмотрения заявления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4.1.1 Уведомление о назначении, об отказе в назначении компенсации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заявителю способами, указанными в пункте </w:t>
      </w:r>
      <w:r>
        <w:rPr>
          <w:rFonts w:ascii="Times New Roman" w:hAnsi="Times New Roman" w:cs="Times New Roman"/>
          <w:sz w:val="28"/>
          <w:szCs w:val="28"/>
        </w:rPr>
        <w:t xml:space="preserve">2.3.3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наличии у заявителя (представителя заявителя) подтвержденной учетной записи на Едином портале Управление независимо от способа подачи заявления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направляет для размещения в личном кабинете заявителя (представителя заявителя) на Едином портале статусы о ходе рассмотрения заявления о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left="4535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left="453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«Предоставление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инвалидов»</w:t>
      </w:r>
      <w:r/>
    </w:p>
    <w:p>
      <w:pPr>
        <w:spacing w:after="0" w:line="240" w:lineRule="auto"/>
        <w:tabs>
          <w:tab w:val="left" w:pos="6882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условных обозначений и сокращений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Условные сокращения: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– документы и (или) информация, необходимые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 – физическое лицо, претендующее на предоставление государственной услуги, и совместно проживающие с ним члены его семьи;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(признаки) заявителей - категории (признаки) заявителей согласно приложению № 2 к административному регламенту;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компенсация - ежегодная денежная компенсация расходов, связанных с эксплуатацией транспортных средств, или транспортных расходов отдельным категориям инвалидов;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МФЦ, многофункциональный центр - 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получатель – физическое лицо, которому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ежегодная денежная компенсация расходов, связанных с эксплуатацией транспортных средств, или транспортных расходов в соответствии со статьей 23 Закона Рязанской области от 21.12.2016 № 91-ОЗ «О мерах социальной поддержки населения Рязанской области</w:t>
      </w:r>
      <w:r>
        <w:rPr>
          <w:rStyle w:val="948"/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- административный регламент предоставления государственной услуги «Предоставление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- государственное казенное учреждение Рязанской области «Управление социальной защиты населения Рязанской области»;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- государственная услуга 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- государственное казенное учреждение Рязанской области «Центр социальных выплат Рязанской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Условные обозначения: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- требование к документу - представляется оригинал;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- требование к документу - представляется заверенная копия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</w:t>
      </w:r>
      <w:r>
        <w:rPr>
          <w:rFonts w:ascii="Times New Roman" w:hAnsi="Times New Roman" w:cs="Times New Roman"/>
          <w:sz w:val="28"/>
          <w:szCs w:val="28"/>
        </w:rPr>
        <w:t xml:space="preserve">К -</w:t>
      </w:r>
      <w:r>
        <w:rPr>
          <w:rFonts w:ascii="Times New Roman" w:hAnsi="Times New Roman" w:cs="Times New Roman"/>
          <w:sz w:val="28"/>
          <w:szCs w:val="28"/>
        </w:rPr>
        <w:t xml:space="preserve"> требование к документу - представляется электронная копия документа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PDF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jpeg</w:t>
      </w:r>
      <w:r>
        <w:rPr>
          <w:rFonts w:ascii="Times New Roman" w:hAnsi="Times New Roman" w:cs="Times New Roman"/>
          <w:sz w:val="28"/>
          <w:szCs w:val="28"/>
        </w:rPr>
        <w:t xml:space="preserve">, изготовленная посредством сканирования или фотографирования оригинала;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 - требование к документу – заполняется форма на Едином портале;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ТОУ - способ подачи документа – лично в территориальный отдел Управления; 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 – способ подачи документов –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ЕПГУ - способ подачи документов - Единый портал;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- способ подачи документа – лично в многофункциональный центр.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</w:t>
      </w:r>
      <w:r/>
    </w:p>
    <w:p>
      <w:pPr>
        <w:pStyle w:val="947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«Предоставление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0"/>
        <w:gridCol w:w="6406"/>
        <w:gridCol w:w="212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Значения признака заявителя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Идентификатор категории (признака)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Результат услуги: назначение и выплата компенсации Заявителю либо мотивированный отказ в назначении компенсации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обратилось лично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обратился представитель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left="4110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left="411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«Предоставление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142"/>
        <w:gridCol w:w="1404"/>
        <w:gridCol w:w="2551"/>
        <w:gridCol w:w="2381"/>
        <w:gridCol w:w="19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5" w:type="dxa"/>
            <w:textDirection w:val="lrTb"/>
            <w:noWrap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Исчерпывающий перечень документов, необходимых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соответствии с нормативными правовыми актами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для предоставления ежегодной денежной компенсации расходов, связанных с эксплуатацией транспортных средств,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подлежащих обязательному представлению заявителем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государственной услуги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-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установленного образца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jc w:val="both"/>
              <w:spacing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предоставляется инвалидами Великой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Отечественной войны I и II группы, а также приравненными к ним на 31.12.2004 по льготам инвалидами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транспортного средства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или выписка из электронного паспорта транспортного средства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ежегодной денежной компенсации расходов, связанных с эксплуатацией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полис обязательного страхования гражданской ответственности 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ладельцев транспортных средств,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том числе формируемый                       в электронном виде,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действующий (действовавший) в году, за который предоставляется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ежегодной денежной компенсации расходов, связанных с эксплуатацией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факт установления инвалидности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таких сведений в государственной информационной системе «Единая централизованная цифровая платформа в социальной сфере»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ребенка-инвалида в возрасте до 14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предоставляется в случае подачи заявления в интересах ребенка-инвалида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полномочия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5" w:type="dxa"/>
            <w:textDirection w:val="lrTb"/>
            <w:noWrap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Исчерпывающий перечень документов, необходимых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соответствии с нормативными правовыми актами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для предоставления ежегодной денежной компенсации транспортных расходов, подлежащих обязательному представлению заявителем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государственной услуги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-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ребенка-инвалида в возрасте до 14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предоставляется в случае подачи заявления в интересах ребенка-инвалида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факт установления инвалидности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таких сведений в государственной информационной системе «Единая централизованная цифровая платформа в социальной сфере»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/>
          </w:tcPr>
          <w:p>
            <w:pPr>
              <w:pStyle w:val="9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полномочия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5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0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и иных организаций и которые заявитель вправе представить по собственной инициативе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документ, содержащий сведения о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документ, подтверждающий факт установления инвалидности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по инициативе заявителя в случае наличия соответствующих сведений в государственной информационной системе «Единая централизованная цифровая платформа в социальной сфере»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 (сведения), подтверждающий наличие медицинских показаний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обеспечение инвалидов (в том числе детей-инвалидов) автотранспортными средствами (сведения органов социальной защиты населения субъектов Российской Федерации о том, что заявитель по состоянию на 31.12.2004 состоял на учете для обеспечения транспортными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средствами бесплатно или на льготных условиях в соответствии с медицинскими показаниями либо заключение медико-социальной экспертизы (врачебно-трудовой экспертной комиссии) о наличии медицинских показаний 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отсутствии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противопоказаний к вождению автомобиля)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для назначения ежегодной денежной компенсации расходов, связанных с эксплуатацией транспортных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нвалидам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детям-инвалидам)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страховое свидетельство обязательного пенсионного страхования или страховое свидетельство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твенного пенсионного страхования, либо документ, подтверждающий регистрацию в системе индивидуального (персонифицированного) учета заявителя, содержащие сведения о страховом номере индивидуального лицевого счета (представляется по инициативе заявителя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/>
          </w:tcPr>
          <w:p>
            <w:pPr>
              <w:pStyle w:val="94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представляется по инициативе заявителя 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/>
          </w:tcPr>
          <w:p>
            <w:pPr>
              <w:pStyle w:val="947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сведения о том, что заявитель на 31.12.2004 состоял на учете в органе социальной защиты населения субъектов Российской Федерации для обеспечения транспортными средствами, но не получил их или отказался от их получения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 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ЕПГУ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/>
          </w:tcPr>
          <w:p>
            <w:pPr>
              <w:pStyle w:val="947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для предоставления ежегодной денежной компенсации транспортных расходов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</w:tbl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left="4535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ind w:left="453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«Предоставление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запроса и документов, необходимых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государственной услуги, оснований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приостановления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услуги или отказа в предоставлении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1"/>
        <w:gridCol w:w="6372"/>
        <w:gridCol w:w="18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категорий (признаков) заявителей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4" w:type="dxa"/>
            <w:textDirection w:val="lrTb"/>
            <w:noWrap/>
          </w:tcPr>
          <w:p>
            <w:pPr>
              <w:pStyle w:val="790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услуги подано в орган государственной власти, в полномочия которого не входит предоставление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или сведения утратили силу на момент обращения за государственной услугой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запроса о предоставлении государственной услуги представителем заявителя без представления документа,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vMerge w:val="restart"/>
            <w:textDirection w:val="lrTb"/>
            <w:noWrap/>
          </w:tcPr>
          <w:p>
            <w:pPr>
              <w:pStyle w:val="9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представленных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предъявляемым к ним требованиям (разночтения аналогичной информации в разных документах;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писи в документах исполнены карандашом; документы содержат подчистки либо приписки, зачеркнутые слова и иные не оговоренные в них исправления, а также повреждения, не позволяющие однозначно истолковать содержание; истечение срока действия документа; отсутс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твие реквизитов документа: номера, даты выдачи, печати, подписи; копии документов, перечисленные в разделах 1 и 2 приложения № 3 к настоящему регламенту, направленные посредством почтового отправления, не заверены в установленном законодательством порядке)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vMerge w:val="restart"/>
            <w:textDirection w:val="lrTb"/>
            <w:noWrap/>
          </w:tcPr>
          <w:p>
            <w:pPr>
              <w:pStyle w:val="9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ЕПГУ заявления, не подписанного усиленной квалифицированной электронной подписью при подаче запроса о предоставлении государственной услуги в электронной форме, либо подписанного усиленной квалифицированной электронной подписью, не отвечающей требова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 статьи 11 Федерального закона от 06.11.2011 № 63-ФЗ «Об электронной подписи».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4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Основания для приостановления предоставления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отсутствуют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4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пакета документов, указанных в разделах 1-2 приложения № 3 к настоящему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условиям, указанным в пункте 1.2.2 настоящего регламента, определяющим право на получение компенсации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момент подачи заявления гражданину уже назначена компенсация за период, указанный в заявлении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5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pacing w:val="-1"/>
          <w:sz w:val="28"/>
          <w:szCs w:val="28"/>
        </w:rPr>
      </w:r>
      <w:r>
        <w:rPr>
          <w:rFonts w:ascii="Times New Roman" w:hAnsi="Times New Roman"/>
          <w:spacing w:val="-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ЗАЯВЛЕНИЕ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ежегодной денежной компенсации, связанной </w:t>
      </w:r>
      <w:r>
        <w:rPr>
          <w:rFonts w:ascii="Times New Roman" w:hAnsi="Times New Roman"/>
          <w:sz w:val="28"/>
          <w:szCs w:val="28"/>
        </w:rPr>
        <w:br/>
        <w:t xml:space="preserve">с эксплуатационными расходами на транспортное средство в соответствии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Законом Рязанской области от 21.12.2016  № 91-ОЗ «О мерах социальной поддержки населения Рязанской области»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Информация о Заявителе: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134"/>
        <w:gridCol w:w="1134"/>
        <w:gridCol w:w="233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регистрации Заявителя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Почтовый адрес с указанием индекса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Информация о Представителе Заявителя: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84"/>
        <w:gridCol w:w="2920"/>
        <w:gridCol w:w="1134"/>
        <w:gridCol w:w="1000"/>
        <w:gridCol w:w="1363"/>
      </w:tblGrid>
      <w:tr>
        <w:tblPrEx/>
        <w:trPr>
          <w:trHeight w:val="6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4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Ф.И.О.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1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4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Паспортные данные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4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4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4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Реквизиты документа, подтверждающего полномочия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4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4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709"/>
        <w:jc w:val="both"/>
        <w:spacing w:before="0" w:after="0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3. Н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а основании статьи 23 Закона Рязанской области от 21.12.2016 № 91-ОЗ «О мерах социальной поддержки населения Рязанской области» п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рошу предоставить (отметить нужное):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pStyle w:val="725"/>
        <w:numPr>
          <w:ilvl w:val="0"/>
          <w:numId w:val="15"/>
        </w:numPr>
        <w:jc w:val="both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ежегодную денежную компенсацию, связанную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br/>
        <w:t xml:space="preserve">с эксплуатационными расходами на транспортное средство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vertAlign w:val="superscript"/>
        </w:rPr>
        <w:t xml:space="preserve"> (марка автомобиля, государственный регистрационный знак)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vertAlign w:val="superscript"/>
        </w:rPr>
        <w:br/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з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а период с __________________ по ____________________;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pStyle w:val="725"/>
        <w:numPr>
          <w:ilvl w:val="0"/>
          <w:numId w:val="15"/>
        </w:numPr>
        <w:jc w:val="both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ежегодную денежную компенсацию транспортных расходов за период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с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__________________ по ____________________.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5"/>
        <w:ind w:firstLine="709"/>
        <w:jc w:val="both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4. Причитающуюся мне сумму компенсации прошу перечислить (отметить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необходимое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):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pStyle w:val="725"/>
        <w:jc w:val="both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8"/>
        <w:gridCol w:w="7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7417" w:type="dxa"/>
            <w:textDirection w:val="lrTb"/>
            <w:noWrap/>
          </w:tcPr>
          <w:p>
            <w:pPr>
              <w:ind w:firstLine="2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лицевой счет в кредитной организации: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наименование кредитной организации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номер филиала 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номер лицевого счета по вкладу или банковской карте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7"/>
        <w:gridCol w:w="340"/>
        <w:gridCol w:w="459"/>
        <w:gridCol w:w="459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340"/>
        <w:gridCol w:w="459"/>
        <w:gridCol w:w="459"/>
        <w:gridCol w:w="459"/>
        <w:gridCol w:w="459"/>
        <w:gridCol w:w="340"/>
        <w:gridCol w:w="42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ab/>
        <w:t xml:space="preserve">на почтовое отделение по месту жительства</w:t>
      </w: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jc w:val="both"/>
        <w:spacing w:before="0"/>
        <w:rPr>
          <w:rFonts w:ascii="Courier New" w:hAnsi="Courier New" w:cs="Courier New" w:eastAsiaTheme="minorHAnsi"/>
          <w:color w:val="auto"/>
        </w:rPr>
      </w:pPr>
      <w:r>
        <w:rPr>
          <w:rFonts w:ascii="Courier New" w:hAnsi="Courier New" w:cs="Courier New" w:eastAsiaTheme="minorHAnsi"/>
          <w:color w:val="auto"/>
        </w:rPr>
      </w:r>
      <w:r>
        <w:rPr>
          <w:rFonts w:ascii="Courier New" w:hAnsi="Courier New" w:cs="Courier New" w:eastAsiaTheme="minorHAnsi"/>
          <w:color w:val="auto"/>
        </w:rPr>
      </w:r>
      <w:r>
        <w:rPr>
          <w:rFonts w:ascii="Courier New" w:hAnsi="Courier New" w:cs="Courier New" w:eastAsiaTheme="minorHAnsi"/>
          <w:color w:val="auto"/>
        </w:rPr>
      </w:r>
    </w:p>
    <w:p>
      <w:pPr>
        <w:pStyle w:val="725"/>
        <w:jc w:val="both"/>
        <w:spacing w:before="0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Достоверность сведений подтверждаю.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r>
        <w:rPr>
          <w:rFonts w:eastAsiaTheme="minorHAnsi"/>
        </w:rPr>
        <w:t xml:space="preserve">«______» _________________________20___г.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_______________________</w:t>
      </w:r>
      <w:r/>
    </w:p>
    <w:p>
      <w:pPr>
        <w:jc w:val="right"/>
      </w:pPr>
      <w:r>
        <w:rPr>
          <w:rFonts w:eastAsiaTheme="minorHAnsi"/>
          <w:vertAlign w:val="superscript"/>
        </w:rPr>
        <w:tab/>
      </w:r>
      <w:r>
        <w:rPr>
          <w:rFonts w:eastAsiaTheme="minorHAnsi"/>
          <w:vertAlign w:val="superscript"/>
        </w:rPr>
        <w:tab/>
      </w:r>
      <w:r>
        <w:rPr>
          <w:rFonts w:eastAsiaTheme="minorHAnsi"/>
          <w:vertAlign w:val="superscript"/>
        </w:rPr>
        <w:tab/>
      </w:r>
      <w:r>
        <w:rPr>
          <w:rFonts w:eastAsiaTheme="minorHAnsi"/>
          <w:vertAlign w:val="superscript"/>
        </w:rPr>
        <w:tab/>
      </w:r>
      <w:r>
        <w:rPr>
          <w:rFonts w:eastAsiaTheme="minorHAnsi"/>
        </w:rPr>
        <w:t xml:space="preserve">Подпись</w:t>
      </w:r>
      <w:r>
        <w:rPr>
          <w:rFonts w:eastAsiaTheme="minorHAnsi"/>
        </w:rPr>
        <w:tab/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</w:rPr>
        <w:t xml:space="preserve">_______________________________________________________________________________________ЛИНИЯ ОТРЕЗА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r/>
      <w:r/>
    </w:p>
    <w:p>
      <w:pPr>
        <w:pStyle w:val="725"/>
        <w:contextualSpacing/>
        <w:ind w:firstLine="709"/>
        <w:jc w:val="center"/>
        <w:spacing w:before="0" w:line="24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Расписка – уведомление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 w:eastAsiaTheme="minorHAnsi"/>
          <w:sz w:val="22"/>
          <w:szCs w:val="22"/>
        </w:rPr>
        <w:t xml:space="preserve">(выдается Заявителю на руки)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ab/>
        <w:t xml:space="preserve">В целях назначения компенсации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03"/>
        <w:tblW w:w="0" w:type="auto"/>
        <w:tblLook w:val="04A0" w:firstRow="1" w:lastRow="0" w:firstColumn="1" w:lastColumn="0" w:noHBand="0" w:noVBand="1"/>
      </w:tblPr>
      <w:tblGrid>
        <w:gridCol w:w="392"/>
      </w:tblGrid>
      <w:tr>
        <w:tblPrEx/>
        <w:trPr/>
        <w:tc>
          <w:tcPr>
            <w:tcW w:w="392" w:type="dxa"/>
            <w:textDirection w:val="lrTb"/>
            <w:noWrap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 Отделом государственного казенного учреждения Рязанской области «Управление социальной защиты населения Рязанской области»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, р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асположенным по адресу: 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03"/>
        <w:tblW w:w="0" w:type="auto"/>
        <w:tblLook w:val="04A0" w:firstRow="1" w:lastRow="0" w:firstColumn="1" w:lastColumn="0" w:noHBand="0" w:noVBand="1"/>
      </w:tblPr>
      <w:tblGrid>
        <w:gridCol w:w="392"/>
      </w:tblGrid>
      <w:tr>
        <w:tblPrEx/>
        <w:trPr/>
        <w:tc>
          <w:tcPr>
            <w:tcW w:w="392" w:type="dxa"/>
            <w:textDirection w:val="lrTb"/>
            <w:noWrap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МФЦ,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расположенным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по адресу: ______________________________________ у Заявителя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                                                     (указать фамилию, имя, отчество)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приняты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156"/>
        <w:gridCol w:w="1843"/>
        <w:gridCol w:w="170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Оригинал, количество 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Копия, количество 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(свидетельство о рождении для ребенка-инвалида в возрасте до 14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содержащий сведения о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установленного образца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6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факт установления инвалидности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(сведения), подтверждающий наличие медицинских показаний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инвалидов (в том числе детей-инвалидов) автотранспортными средствами (сведения органов социальной защиты населения субъектов Российской Федерации о том, что заявитель по состоян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 на 31 декабря 2004 года состоял на учете для обеспечения транспортными средствами бесплатно или на льготных условиях в соответствии с медицинскими показаниями либо заключение медико-социальной экспертизы (врачебно-трудовой экспертной комиссии) о наличии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показаний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противопоказаний к вождению автомобиля)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6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том, что заявитель на 31 декабря 2004 года состоял на учете в органе социальной защиты населения субъектов Российской Федерации для обеспечения транспортными средствами, но не получил их или отказался от их получения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6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транспортного средства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выписка из ЭПТС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полис обязательного страхования гражданской ответственности владельцев транспортных средств, действующий (действовавший) в году, за который предоставляется компенсация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страховое свидетельство обязательного пенсионного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содержащие сведения о страховом номере индивидуального лицевого счета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03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>
        <w:tblPrEx/>
        <w:trPr/>
        <w:tc>
          <w:tcPr>
            <w:tcW w:w="1970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номер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W w:w="78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70" w:type="dxa"/>
            <w:vMerge w:val="continue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71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71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71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специалиста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71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подписи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70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71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71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71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71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  <w:sectPr>
          <w:headerReference w:type="first" r:id="rId9"/>
          <w:footnotePr/>
          <w:endnotePr/>
          <w:type w:val="nextPage"/>
          <w:pgSz w:w="11906" w:h="16838" w:orient="portrait"/>
          <w:pgMar w:top="709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pacing w:val="-2"/>
          <w:sz w:val="28"/>
          <w:szCs w:val="28"/>
        </w:rPr>
        <w:t xml:space="preserve">Приложение № 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к административному регламенту предоставления государственной услуги «Предоставление ежегодных </w:t>
      </w:r>
      <w:r>
        <w:rPr>
          <w:rFonts w:ascii="Times New Roman" w:hAnsi="Times New Roman" w:eastAsiaTheme="minorHAnsi"/>
          <w:sz w:val="28"/>
          <w:szCs w:val="28"/>
        </w:rPr>
        <w:t xml:space="preserve">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eastAsiaTheme="minorHAnsi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pacing w:val="-1"/>
          <w:sz w:val="28"/>
          <w:szCs w:val="28"/>
        </w:rPr>
      </w:r>
      <w:r>
        <w:rPr>
          <w:rFonts w:ascii="Times New Roman" w:hAnsi="Times New Roman"/>
          <w:spacing w:val="-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25"/>
        <w:gridCol w:w="5029"/>
      </w:tblGrid>
      <w:tr>
        <w:tblPrEx/>
        <w:trPr/>
        <w:tc>
          <w:tcPr>
            <w:tcW w:w="492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 или МФЦ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2" w:type="dxa"/>
            <w:textDirection w:val="lrTb"/>
            <w:noWrap/>
          </w:tcPr>
          <w:p>
            <w:pPr>
              <w:contextualSpacing/>
              <w:jc w:val="center"/>
              <w:spacing w:before="24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24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(Ф.И.О., адрес лица, обратившегося 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предоставлением государственной услуги)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25"/>
        <w:spacing w:before="0" w:after="0"/>
        <w:rPr>
          <w:rFonts w:eastAsia="Calibri"/>
          <w:b/>
          <w:bCs/>
          <w:color w:val="auto"/>
          <w:sz w:val="28"/>
          <w:szCs w:val="28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lang w:eastAsia="en-US"/>
        </w:rPr>
      </w:r>
      <w:r>
        <w:rPr>
          <w:rFonts w:eastAsia="Calibri"/>
          <w:b/>
          <w:bCs/>
          <w:color w:val="auto"/>
          <w:sz w:val="28"/>
          <w:szCs w:val="28"/>
          <w:lang w:eastAsia="en-US"/>
        </w:rPr>
      </w:r>
      <w:r>
        <w:rPr>
          <w:rFonts w:eastAsia="Calibri"/>
          <w:b/>
          <w:bCs/>
          <w:color w:val="auto"/>
          <w:sz w:val="28"/>
          <w:szCs w:val="28"/>
          <w:lang w:eastAsia="en-US"/>
        </w:rPr>
      </w:r>
    </w:p>
    <w:p>
      <w:pPr>
        <w:pStyle w:val="725"/>
        <w:jc w:val="center"/>
        <w:spacing w:before="0" w:after="24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УВЕДОМЛЕНИЕ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25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№ ________ от __________________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25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25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об отказе в приеме документов, необходимых для предоставления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25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государственной услуги «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r/>
      <w:r/>
    </w:p>
    <w:p>
      <w:pPr>
        <w:pStyle w:val="725"/>
        <w:ind w:firstLine="708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По результатам рассмотрения Вашего заявления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от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 ______________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 предоставлении государственной услуги «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» и приложенных к нему документов Вам отказано в приеме заявления и документов по следующим основаниям (нужное выделить):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spacing w:after="0" w:line="240" w:lineRule="auto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7"/>
        <w:gridCol w:w="92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услуги подано в орган государственной власти, в полномочия которого не входит предоставление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или сведения утратили силу на момент обращения за государственной услугой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запроса о предоставлении государственной услуги представителем заявителя без представления документа,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/>
          </w:tcPr>
          <w:p>
            <w:pPr>
              <w:pStyle w:val="9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/>
          </w:tcPr>
          <w:p>
            <w:pPr>
              <w:pStyle w:val="9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представленных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предъявляемым к ним требованиям (разночтения аналогичной информации в разных документах;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писи в документах исполнены карандашом; документы содержат подчистки либо приписки, зачеркнутые слова и иные не оговоренные в них исправления, а также повреждения, не позволяющие однозначно истолковать содержание; истечение срока действия документа; отсутс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твие реквизитов документа: номера, даты выдачи, печати, подписи; копии документов, перечисленные в разделах 1 и 2 приложения № 3 к настоящему регламенту, направленные посредством почтового отправления, не заверены в установленном законодательством порядке)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25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95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Вы вправе пов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торно обратиться в территориальный отдел государственного казенного учреждения Рязанской области «Управление социальной защиты населения Рязанской области» или в МФЦ с заявлением о предоставлении государственной услуги после устранения указанных 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Данный отказ может быть обжалован в судебном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                                                             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                (дата)                                                    МП                                                     (ФИО, подпись сотрудника)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25"/>
        <w:spacing w:before="0" w:after="0"/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pacing w:val="-2"/>
          <w:sz w:val="28"/>
          <w:szCs w:val="28"/>
        </w:rPr>
        <w:t xml:space="preserve">Приложение № 7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к административному регламенту предоставления государственной услуги «Предоставление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eastAsiaTheme="minorHAnsi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28"/>
        <w:gridCol w:w="4722"/>
      </w:tblGrid>
      <w:tr>
        <w:tblPrEx/>
        <w:trPr>
          <w:trHeight w:val="1937"/>
        </w:trPr>
        <w:tc>
          <w:tcPr>
            <w:tcW w:w="49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На бланке государственного казенного учреждения Рязанской области «Управление социальной защиты населения Рязанской области»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4722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(Ф.И.О.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_____________________________________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(Ф.И.О. Представителя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_____________________________________   (адрес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Style w:val="725"/>
        <w:jc w:val="center"/>
        <w:spacing w:before="0" w:after="24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25"/>
        <w:jc w:val="center"/>
        <w:spacing w:before="0" w:after="240"/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УВЕДОМЛЕНИЕ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</w:r>
    </w:p>
    <w:p>
      <w:pPr>
        <w:pStyle w:val="725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№ ________ от __________________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25"/>
        <w:ind w:left="708" w:firstLine="708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25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об отказе в предоставлении государственной услуги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25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709"/>
        <w:jc w:val="both"/>
        <w:spacing w:before="0" w:after="0"/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По результатам рассмотрения Вашего заявления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от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______________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о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предоставлении государственной услуги «Предоставление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инвалидов»  и приложенных к нему документов принято решение </w:t>
      </w:r>
      <w:r/>
    </w:p>
    <w:p>
      <w:pPr>
        <w:pStyle w:val="725"/>
        <w:jc w:val="both"/>
        <w:spacing w:before="0" w:after="0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от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__________________ № ________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об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отказе в предоставлении  компенсации по следующим основаниям: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</w:rPr>
      </w:r>
    </w:p>
    <w:p>
      <w:pPr>
        <w:pStyle w:val="96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eastAsiaTheme="minorHAnsi"/>
          <w:sz w:val="24"/>
          <w:szCs w:val="24"/>
          <w:u w:val="single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9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 w:eastAsiaTheme="minorHAnsi"/>
          <w:i/>
          <w:iCs/>
          <w:sz w:val="24"/>
          <w:szCs w:val="24"/>
        </w:rPr>
        <w:t xml:space="preserve">    (прописывается мотивированное обоснование)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pStyle w:val="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 Решение об отказе в предоставлении государственной услуги может быть обжаловано в установленном законодательством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</w:p>
    <w:p>
      <w:pPr>
        <w:pStyle w:val="725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</w:p>
    <w:p>
      <w:pPr>
        <w:pStyle w:val="725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_________________________________________    _________      _________________________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</w:p>
    <w:p>
      <w:pPr>
        <w:pStyle w:val="725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(должность руководителя                                           (подпись)           (расшифровка подписи)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</w:p>
    <w:p>
      <w:pPr>
        <w:pStyle w:val="725"/>
        <w:jc w:val="both"/>
        <w:spacing w:before="0" w:after="0"/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  <w:sectPr>
          <w:footnotePr/>
          <w:endnotePr/>
          <w:type w:val="nextPage"/>
          <w:pgSz w:w="11906" w:h="16838" w:orient="portrait"/>
          <w:pgMar w:top="1134" w:right="567" w:bottom="993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структурного подразделения)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pacing w:val="-2"/>
          <w:sz w:val="28"/>
          <w:szCs w:val="28"/>
        </w:rPr>
        <w:t xml:space="preserve">Приложение № 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 w:eastAsiaTheme="minorHAnsi"/>
          <w:spacing w:val="-1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к административному регламенту предоставления государственной услуги «Предоставление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eastAsiaTheme="minorHAnsi"/>
          <w:spacing w:val="-1"/>
          <w:sz w:val="28"/>
          <w:szCs w:val="28"/>
        </w:rPr>
        <w:t xml:space="preserve">»</w:t>
      </w:r>
      <w:r>
        <w:rPr>
          <w:rFonts w:ascii="Times New Roman" w:hAnsi="Times New Roman" w:eastAsiaTheme="minorHAnsi"/>
          <w:spacing w:val="-1"/>
          <w:sz w:val="28"/>
          <w:szCs w:val="28"/>
        </w:rPr>
      </w:r>
      <w:r>
        <w:rPr>
          <w:rFonts w:ascii="Times New Roman" w:hAnsi="Times New Roman" w:eastAsiaTheme="minorHAnsi"/>
          <w:spacing w:val="-1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88"/>
        <w:gridCol w:w="4683"/>
      </w:tblGrid>
      <w:tr>
        <w:tblPrEx/>
        <w:trPr>
          <w:trHeight w:val="1937"/>
        </w:trPr>
        <w:tc>
          <w:tcPr>
            <w:tcW w:w="488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На бланке государственного казенного учреждения Рязанской области «Управление социальной защиты населения Рязанской области»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tcW w:w="4683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(Ф.И.О.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_____________________________________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(Ф.И.О. Представителя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_____________________________________   (адрес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Style w:val="725"/>
        <w:jc w:val="center"/>
        <w:spacing w:before="0" w:after="240"/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</w:r>
    </w:p>
    <w:p>
      <w:pPr>
        <w:pStyle w:val="725"/>
        <w:jc w:val="center"/>
        <w:spacing w:before="0" w:after="240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УВЕДОМЛЕНИЕ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pStyle w:val="725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№ ________ от __________________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r>
    </w:p>
    <w:p>
      <w:pPr>
        <w:pStyle w:val="725"/>
        <w:ind w:left="708" w:firstLine="708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r>
    </w:p>
    <w:p>
      <w:pPr>
        <w:pStyle w:val="725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о предоставлении государственной услуги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r>
    </w:p>
    <w:p>
      <w:pPr>
        <w:pStyle w:val="725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color w:val="auto"/>
          <w:sz w:val="24"/>
          <w:szCs w:val="24"/>
        </w:rPr>
        <w:t xml:space="preserve">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</w: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»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25"/>
        <w:ind w:firstLine="709"/>
        <w:jc w:val="both"/>
        <w:spacing w:before="0" w:after="0"/>
        <w:rPr>
          <w:rFonts w:ascii="Times New Roman" w:hAnsi="Times New Roman" w:eastAsia="Calibri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highlight w:val="none"/>
        </w:rPr>
        <w:t xml:space="preserve">Государственное казенное учреждение Рязанской области «Управление социальной защиты населения Рязанской области», руководствуясь пунктом 5 Порядка предоставления </w:t>
      </w:r>
      <w:r>
        <w:rPr>
          <w:rFonts w:ascii="Times New Roman" w:hAnsi="Times New Roman" w:cs="Times New Roman" w:eastAsiaTheme="minorHAnsi"/>
          <w:color w:val="auto"/>
          <w:sz w:val="24"/>
          <w:szCs w:val="24"/>
          <w:highlight w:val="none"/>
        </w:rPr>
        <w:t xml:space="preserve">ежегодных денежных компенсаций расходов, связанных с эксплуатацией транспортных средств, и транспортных расходов отдельным категориям инвалидов, утвержденного постановлением Правительства Рязанской области от 06.07.2017 № 151, приняло решение  </w:t>
      </w:r>
      <w:r>
        <w:rPr>
          <w:rFonts w:ascii="Times New Roman" w:hAnsi="Times New Roman" w:cs="Times New Roman" w:eastAsiaTheme="minorHAnsi"/>
          <w:color w:val="auto"/>
          <w:sz w:val="24"/>
          <w:szCs w:val="24"/>
          <w:highlight w:val="none"/>
        </w:rPr>
        <w:t xml:space="preserve">от</w:t>
      </w:r>
      <w:r>
        <w:rPr>
          <w:rFonts w:ascii="Times New Roman" w:hAnsi="Times New Roman" w:cs="Times New Roman" w:eastAsiaTheme="minorHAnsi"/>
          <w:color w:val="auto"/>
          <w:sz w:val="24"/>
          <w:szCs w:val="24"/>
          <w:highlight w:val="none"/>
        </w:rPr>
        <w:t xml:space="preserve"> ______________ № _____ о предоставлении (нужное выделить):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</w:rPr>
      </w:r>
    </w:p>
    <w:p>
      <w:pPr>
        <w:pStyle w:val="79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</w:rPr>
        <w:t xml:space="preserve">ежегодной денежной компенсации расходов, связанных с эксплуатацией транспортных средств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90"/>
        <w:numPr>
          <w:ilvl w:val="0"/>
          <w:numId w:val="3"/>
        </w:numPr>
        <w:rPr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</w:rPr>
        <w:t xml:space="preserve">ежегодной денежной компенсации транспортных расходов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72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</w:rPr>
        <w:t xml:space="preserve">в размере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  <w:t xml:space="preserve"> __________ (___________________________) 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  <w:t xml:space="preserve">руб.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720"/>
        <w:spacing w:after="0" w:line="240" w:lineRule="auto"/>
        <w:rPr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</w:rPr>
        <w:t xml:space="preserve">                      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сумма                        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сумма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 прописью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25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______________________________________    _________      _________________________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</w:p>
    <w:p>
      <w:pPr>
        <w:pStyle w:val="725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  <w:t xml:space="preserve">(</w:t>
      </w: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/>
        </w:rPr>
        <w:t xml:space="preserve">должность руководителя                                                      (подпись)           (расшифровка подписи)</w:t>
      </w:r>
      <w:r>
        <w:rPr>
          <w:rFonts w:ascii="Times New Roman" w:hAnsi="Times New Roman" w:eastAsia="Calibri" w:cs="Times New Roman"/>
          <w:b/>
          <w:bCs/>
          <w:color w:val="auto"/>
          <w:sz w:val="20"/>
          <w:szCs w:val="20"/>
        </w:rPr>
      </w:r>
      <w:r>
        <w:rPr>
          <w:rFonts w:ascii="Times New Roman" w:hAnsi="Times New Roman" w:eastAsia="Calibri" w:cs="Times New Roman"/>
          <w:b/>
          <w:bCs/>
          <w:color w:val="auto"/>
          <w:sz w:val="20"/>
          <w:szCs w:val="20"/>
        </w:rPr>
      </w:r>
    </w:p>
    <w:p>
      <w:pPr>
        <w:pStyle w:val="725"/>
        <w:jc w:val="both"/>
        <w:spacing w:before="0" w:after="0"/>
        <w:rPr>
          <w:rFonts w:ascii="Times New Roman" w:hAnsi="Times New Roman"/>
          <w:color w:val="auto"/>
          <w:spacing w:val="-2"/>
          <w:sz w:val="20"/>
          <w:szCs w:val="20"/>
        </w:rPr>
      </w:pP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/>
        </w:rPr>
        <w:t xml:space="preserve">структурного подразделения)</w:t>
      </w:r>
      <w:r>
        <w:rPr>
          <w:rFonts w:ascii="Times New Roman" w:hAnsi="Times New Roman"/>
          <w:color w:val="auto"/>
          <w:spacing w:val="-2"/>
          <w:sz w:val="20"/>
          <w:szCs w:val="20"/>
        </w:rPr>
      </w:r>
      <w:r>
        <w:rPr>
          <w:rFonts w:ascii="Times New Roman" w:hAnsi="Times New Roman"/>
          <w:color w:val="auto"/>
          <w:spacing w:val="-2"/>
          <w:sz w:val="20"/>
          <w:szCs w:val="20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sectPr>
      <w:head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r/>
    <w:r/>
  </w:p>
  <w:p>
    <w:pPr>
      <w:pStyle w:val="7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275813"/>
      <w:docPartObj>
        <w:docPartGallery w:val="Page Numbers (Top of Page)"/>
        <w:docPartUnique w:val="true"/>
      </w:docPartObj>
      <w:rPr/>
    </w:sdtPr>
    <w:sdtContent>
      <w:p>
        <w:pPr>
          <w:pStyle w:val="953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paragraph" w:styleId="725" w:customStyle="1">
    <w:name w:val="Heading 1"/>
    <w:basedOn w:val="721"/>
    <w:next w:val="721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6" w:customStyle="1">
    <w:name w:val="Heading 2"/>
    <w:basedOn w:val="721"/>
    <w:next w:val="721"/>
    <w:link w:val="77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7" w:customStyle="1">
    <w:name w:val="Heading 3"/>
    <w:basedOn w:val="721"/>
    <w:next w:val="721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8" w:customStyle="1">
    <w:name w:val="Heading 4"/>
    <w:basedOn w:val="721"/>
    <w:next w:val="721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9" w:customStyle="1">
    <w:name w:val="Heading 5"/>
    <w:basedOn w:val="721"/>
    <w:next w:val="721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0" w:customStyle="1">
    <w:name w:val="Heading 6"/>
    <w:basedOn w:val="721"/>
    <w:next w:val="721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1" w:customStyle="1">
    <w:name w:val="Heading 7"/>
    <w:basedOn w:val="721"/>
    <w:next w:val="721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2" w:customStyle="1">
    <w:name w:val="Heading 8"/>
    <w:basedOn w:val="721"/>
    <w:next w:val="721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3" w:customStyle="1">
    <w:name w:val="Heading 9"/>
    <w:basedOn w:val="721"/>
    <w:next w:val="721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table" w:styleId="734" w:customStyle="1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/>
      </w:tcPr>
    </w:tblStylePr>
    <w:tblStylePr w:type="band1Vert">
      <w:tcPr>
        <w:shd w:val="clear" w:color="ffffff" w:themeColor="text1" w:themeTint="00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/>
      </w:tcPr>
    </w:tblStylePr>
    <w:tblStylePr w:type="band1Vert">
      <w:tcPr>
        <w:shd w:val="clear" w:color="8a8a8a" w:themeColor="text1" w:themeTint="75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/>
      </w:tcPr>
    </w:tblStylePr>
    <w:tblStylePr w:type="band1Vert">
      <w:tcPr>
        <w:shd w:val="clear" w:color="cbcbcb" w:themeColor="text1" w:themeTint="34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/>
      </w:tcPr>
    </w:tblStylePr>
    <w:tblStylePr w:type="band1Vert">
      <w:tcPr>
        <w:shd w:val="clear" w:color="ffffff" w:themeColor="text1" w:themeTint="00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/>
      </w:tcPr>
    </w:tblStylePr>
    <w:tblStylePr w:type="band1Vert">
      <w:tcPr>
        <w:shd w:val="clear" w:color="bfbfb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8" w:customStyle="1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1" w:customStyle="1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/>
      </w:tcPr>
    </w:tblStylePr>
    <w:tblStylePr w:type="band1Vert">
      <w:tcPr>
        <w:shd w:val="clear" w:color="bfbfbf" w:themeColor="text1" w:themeTint="40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2" w:customStyle="1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/>
      </w:tcPr>
    </w:tblStylePr>
    <w:tblStylePr w:type="band1Vert">
      <w:tcPr>
        <w:shd w:val="clear" w:color="bfbfbf" w:themeColor="text1" w:themeTint="40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53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54" w:customStyle="1">
    <w:name w:val="Header Char"/>
    <w:basedOn w:val="722"/>
    <w:uiPriority w:val="99"/>
  </w:style>
  <w:style w:type="character" w:styleId="755" w:customStyle="1">
    <w:name w:val="Footer Char"/>
    <w:basedOn w:val="722"/>
    <w:uiPriority w:val="99"/>
  </w:style>
  <w:style w:type="character" w:styleId="756">
    <w:name w:val="Intense Emphasis"/>
    <w:basedOn w:val="722"/>
    <w:uiPriority w:val="21"/>
    <w:qFormat/>
    <w:rPr>
      <w:i/>
      <w:iCs/>
      <w:color w:val="365f91" w:themeColor="accent1" w:themeShade="BF"/>
    </w:rPr>
  </w:style>
  <w:style w:type="character" w:styleId="757">
    <w:name w:val="Intense Reference"/>
    <w:basedOn w:val="722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758">
    <w:name w:val="Subtle Emphasis"/>
    <w:basedOn w:val="722"/>
    <w:uiPriority w:val="19"/>
    <w:qFormat/>
    <w:rPr>
      <w:i/>
      <w:iCs/>
      <w:color w:val="404040" w:themeColor="text1" w:themeTint="BF"/>
    </w:rPr>
  </w:style>
  <w:style w:type="character" w:styleId="759">
    <w:name w:val="Emphasis"/>
    <w:basedOn w:val="722"/>
    <w:uiPriority w:val="20"/>
    <w:qFormat/>
    <w:rPr>
      <w:i/>
      <w:iCs/>
    </w:rPr>
  </w:style>
  <w:style w:type="character" w:styleId="760">
    <w:name w:val="Subtle Reference"/>
    <w:basedOn w:val="722"/>
    <w:uiPriority w:val="31"/>
    <w:qFormat/>
    <w:rPr>
      <w:smallCaps/>
      <w:color w:val="5a5a5a" w:themeColor="text1" w:themeTint="A5"/>
    </w:rPr>
  </w:style>
  <w:style w:type="character" w:styleId="761">
    <w:name w:val="Book Title"/>
    <w:basedOn w:val="722"/>
    <w:uiPriority w:val="33"/>
    <w:qFormat/>
    <w:rPr>
      <w:b/>
      <w:bCs/>
      <w:i/>
      <w:iCs/>
      <w:spacing w:val="5"/>
    </w:rPr>
  </w:style>
  <w:style w:type="paragraph" w:styleId="762" w:customStyle="1">
    <w:name w:val="Header"/>
    <w:basedOn w:val="721"/>
    <w:link w:val="79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63" w:customStyle="1">
    <w:name w:val="Footer"/>
    <w:basedOn w:val="721"/>
    <w:link w:val="800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64" w:customStyle="1">
    <w:name w:val="Caption"/>
    <w:basedOn w:val="721"/>
    <w:next w:val="721"/>
    <w:link w:val="802"/>
    <w:uiPriority w:val="99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765">
    <w:name w:val="FollowedHyperlink"/>
    <w:basedOn w:val="722"/>
    <w:uiPriority w:val="99"/>
    <w:semiHidden/>
    <w:unhideWhenUsed/>
    <w:rPr>
      <w:color w:val="800080" w:themeColor="followedHyperlink"/>
      <w:u w:val="single"/>
    </w:rPr>
  </w:style>
  <w:style w:type="character" w:styleId="766">
    <w:name w:val="Placeholder Text"/>
    <w:basedOn w:val="722"/>
    <w:uiPriority w:val="99"/>
    <w:semiHidden/>
    <w:rPr>
      <w:color w:val="666666"/>
    </w:rPr>
  </w:style>
  <w:style w:type="character" w:styleId="767" w:customStyle="1">
    <w:name w:val="Title Char"/>
    <w:basedOn w:val="722"/>
    <w:uiPriority w:val="10"/>
    <w:rPr>
      <w:sz w:val="48"/>
      <w:szCs w:val="48"/>
    </w:rPr>
  </w:style>
  <w:style w:type="character" w:styleId="768" w:customStyle="1">
    <w:name w:val="Subtitle Char"/>
    <w:basedOn w:val="722"/>
    <w:uiPriority w:val="11"/>
    <w:rPr>
      <w:sz w:val="24"/>
      <w:szCs w:val="24"/>
    </w:rPr>
  </w:style>
  <w:style w:type="character" w:styleId="769" w:customStyle="1">
    <w:name w:val="Quote Char"/>
    <w:uiPriority w:val="29"/>
    <w:rPr>
      <w:i/>
    </w:rPr>
  </w:style>
  <w:style w:type="character" w:styleId="770" w:customStyle="1">
    <w:name w:val="Intense Quote Char"/>
    <w:uiPriority w:val="30"/>
    <w:rPr>
      <w:i/>
    </w:rPr>
  </w:style>
  <w:style w:type="character" w:styleId="771" w:customStyle="1">
    <w:name w:val="Footnote Text Char"/>
    <w:uiPriority w:val="99"/>
    <w:rPr>
      <w:sz w:val="18"/>
    </w:rPr>
  </w:style>
  <w:style w:type="character" w:styleId="772" w:customStyle="1">
    <w:name w:val="Endnote Text Char"/>
    <w:uiPriority w:val="99"/>
    <w:rPr>
      <w:sz w:val="20"/>
    </w:rPr>
  </w:style>
  <w:style w:type="paragraph" w:styleId="773" w:customStyle="1">
    <w:name w:val="Заголовок 11"/>
    <w:basedOn w:val="721"/>
    <w:next w:val="721"/>
    <w:link w:val="77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74" w:customStyle="1">
    <w:name w:val="Heading 1 Char"/>
    <w:basedOn w:val="722"/>
    <w:link w:val="773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1"/>
    <w:basedOn w:val="722"/>
    <w:link w:val="726"/>
    <w:uiPriority w:val="9"/>
    <w:rPr>
      <w:rFonts w:ascii="Arial" w:hAnsi="Arial" w:eastAsia="Arial" w:cs="Arial"/>
      <w:sz w:val="34"/>
    </w:rPr>
  </w:style>
  <w:style w:type="paragraph" w:styleId="776" w:customStyle="1">
    <w:name w:val="Заголовок 31"/>
    <w:basedOn w:val="721"/>
    <w:next w:val="721"/>
    <w:link w:val="77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77" w:customStyle="1">
    <w:name w:val="Heading 3 Char"/>
    <w:basedOn w:val="722"/>
    <w:link w:val="776"/>
    <w:uiPriority w:val="9"/>
    <w:rPr>
      <w:rFonts w:ascii="Arial" w:hAnsi="Arial" w:eastAsia="Arial" w:cs="Arial"/>
      <w:sz w:val="30"/>
      <w:szCs w:val="30"/>
    </w:rPr>
  </w:style>
  <w:style w:type="paragraph" w:styleId="778" w:customStyle="1">
    <w:name w:val="Заголовок 41"/>
    <w:basedOn w:val="721"/>
    <w:next w:val="721"/>
    <w:link w:val="7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4 Char"/>
    <w:basedOn w:val="722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 w:customStyle="1">
    <w:name w:val="Заголовок 51"/>
    <w:basedOn w:val="721"/>
    <w:next w:val="721"/>
    <w:link w:val="7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5 Char"/>
    <w:basedOn w:val="722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 w:customStyle="1">
    <w:name w:val="Заголовок 61"/>
    <w:basedOn w:val="721"/>
    <w:next w:val="721"/>
    <w:link w:val="78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83" w:customStyle="1">
    <w:name w:val="Heading 6 Char"/>
    <w:basedOn w:val="722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 w:customStyle="1">
    <w:name w:val="Заголовок 71"/>
    <w:basedOn w:val="721"/>
    <w:next w:val="721"/>
    <w:link w:val="78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85" w:customStyle="1">
    <w:name w:val="Heading 7 Char"/>
    <w:basedOn w:val="722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 w:customStyle="1">
    <w:name w:val="Заголовок 81"/>
    <w:basedOn w:val="721"/>
    <w:next w:val="721"/>
    <w:link w:val="78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87" w:customStyle="1">
    <w:name w:val="Heading 8 Char"/>
    <w:basedOn w:val="722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 w:customStyle="1">
    <w:name w:val="Заголовок 91"/>
    <w:basedOn w:val="721"/>
    <w:next w:val="721"/>
    <w:link w:val="78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ing 9 Char"/>
    <w:basedOn w:val="722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21"/>
    <w:uiPriority w:val="34"/>
    <w:qFormat/>
    <w:pPr>
      <w:contextualSpacing/>
      <w:ind w:left="720"/>
    </w:pPr>
  </w:style>
  <w:style w:type="paragraph" w:styleId="791">
    <w:name w:val="Title"/>
    <w:basedOn w:val="721"/>
    <w:next w:val="721"/>
    <w:link w:val="792"/>
    <w:uiPriority w:val="10"/>
    <w:qFormat/>
    <w:pPr>
      <w:contextualSpacing/>
      <w:spacing w:before="300"/>
    </w:pPr>
    <w:rPr>
      <w:sz w:val="48"/>
      <w:szCs w:val="48"/>
    </w:rPr>
  </w:style>
  <w:style w:type="character" w:styleId="792" w:customStyle="1">
    <w:name w:val="Название Знак"/>
    <w:basedOn w:val="722"/>
    <w:link w:val="791"/>
    <w:uiPriority w:val="10"/>
    <w:rPr>
      <w:sz w:val="48"/>
      <w:szCs w:val="48"/>
    </w:rPr>
  </w:style>
  <w:style w:type="paragraph" w:styleId="793">
    <w:name w:val="Subtitle"/>
    <w:basedOn w:val="721"/>
    <w:next w:val="721"/>
    <w:link w:val="794"/>
    <w:uiPriority w:val="11"/>
    <w:qFormat/>
    <w:pPr>
      <w:spacing w:before="200"/>
    </w:pPr>
    <w:rPr>
      <w:sz w:val="24"/>
      <w:szCs w:val="24"/>
    </w:rPr>
  </w:style>
  <w:style w:type="character" w:styleId="794" w:customStyle="1">
    <w:name w:val="Подзаголовок Знак"/>
    <w:basedOn w:val="722"/>
    <w:link w:val="793"/>
    <w:uiPriority w:val="11"/>
    <w:rPr>
      <w:sz w:val="24"/>
      <w:szCs w:val="24"/>
    </w:rPr>
  </w:style>
  <w:style w:type="paragraph" w:styleId="795">
    <w:name w:val="Quote"/>
    <w:basedOn w:val="721"/>
    <w:next w:val="721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Цитата 2 Знак"/>
    <w:link w:val="795"/>
    <w:uiPriority w:val="29"/>
    <w:rPr>
      <w:i/>
    </w:rPr>
  </w:style>
  <w:style w:type="paragraph" w:styleId="797">
    <w:name w:val="Intense Quote"/>
    <w:basedOn w:val="721"/>
    <w:next w:val="721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Выделенная цитата Знак"/>
    <w:link w:val="797"/>
    <w:uiPriority w:val="30"/>
    <w:rPr>
      <w:i/>
    </w:rPr>
  </w:style>
  <w:style w:type="character" w:styleId="799" w:customStyle="1">
    <w:name w:val="Верхний колонтитул Знак1"/>
    <w:basedOn w:val="722"/>
    <w:link w:val="762"/>
    <w:uiPriority w:val="99"/>
  </w:style>
  <w:style w:type="character" w:styleId="800" w:customStyle="1">
    <w:name w:val="Нижний колонтитул Знак1"/>
    <w:basedOn w:val="722"/>
    <w:link w:val="763"/>
    <w:uiPriority w:val="99"/>
  </w:style>
  <w:style w:type="paragraph" w:styleId="801" w:customStyle="1">
    <w:name w:val="Название объекта1"/>
    <w:basedOn w:val="721"/>
    <w:next w:val="721"/>
    <w:link w:val="80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2" w:customStyle="1">
    <w:name w:val="Caption Char"/>
    <w:basedOn w:val="722"/>
    <w:link w:val="801"/>
    <w:uiPriority w:val="35"/>
    <w:rPr>
      <w:b/>
      <w:bCs/>
      <w:color w:val="4f81bd" w:themeColor="accent1"/>
      <w:sz w:val="18"/>
      <w:szCs w:val="18"/>
    </w:rPr>
  </w:style>
  <w:style w:type="table" w:styleId="803">
    <w:name w:val="Table Grid"/>
    <w:basedOn w:val="7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Table Grid Light"/>
    <w:basedOn w:val="72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Таблица простая 11"/>
    <w:basedOn w:val="72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/>
      </w:tcPr>
    </w:tblStylePr>
    <w:tblStylePr w:type="band1Vert">
      <w:tcPr>
        <w:shd w:val="clear" w:color="ffffff" w:themeColor="text1" w:themeTint="00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 w:customStyle="1">
    <w:name w:val="Таблица простая 2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 w:customStyle="1">
    <w:name w:val="Таблица простая 3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 w:customStyle="1">
    <w:name w:val="Таблица простая 4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 простая 5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1 светлая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а-сетка 2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3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41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 w:customStyle="1">
    <w:name w:val="Таблица-сетка 5 темная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/>
      </w:tcPr>
    </w:tblStylePr>
    <w:tblStylePr w:type="band1Vert">
      <w:tcPr>
        <w:shd w:val="clear" w:color="8a8a8a" w:themeColor="text1" w:themeTint="75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/>
      </w:tcPr>
    </w:tblStylePr>
    <w:tblStylePr w:type="band1Vert">
      <w:tcPr>
        <w:shd w:val="clear" w:color="aec4e0" w:themeColor="accent1" w:themeTint="75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/>
      </w:tcPr>
    </w:tblStylePr>
    <w:tblStylePr w:type="band1Vert">
      <w:tcPr>
        <w:shd w:val="clear" w:color="e2aead" w:themeColor="accent2" w:themeTint="75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/>
      </w:tcPr>
    </w:tblStylePr>
    <w:tblStylePr w:type="band1Vert">
      <w:tcPr>
        <w:shd w:val="clear" w:color="d0dfb2" w:themeColor="accent3" w:themeTint="75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/>
      </w:tcPr>
    </w:tblStylePr>
    <w:tblStylePr w:type="band1Vert">
      <w:tcPr>
        <w:shd w:val="clear" w:color="c4b7d4" w:themeColor="accent4" w:themeTint="75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/>
      </w:tcPr>
    </w:tblStylePr>
    <w:tblStylePr w:type="band1Vert">
      <w:tcPr>
        <w:shd w:val="clear" w:color="acd8e4" w:themeColor="accent5" w:themeTint="75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/>
      </w:tcPr>
    </w:tblStylePr>
    <w:tblStylePr w:type="band1Vert">
      <w:tcPr>
        <w:shd w:val="clear" w:color="fbceaa" w:themeColor="accent6" w:themeTint="75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/>
        <w:tcBorders>
          <w:top w:val="single" w:color="FFFFFF" w:themeColor="light1" w:sz="4" w:space="0"/>
        </w:tcBorders>
      </w:tcPr>
    </w:tblStylePr>
  </w:style>
  <w:style w:type="table" w:styleId="845" w:customStyle="1">
    <w:name w:val="Таблица-сетка 6 цветная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/>
      </w:tcPr>
    </w:tblStylePr>
    <w:tblStylePr w:type="band1Vert">
      <w:tcPr>
        <w:shd w:val="clear" w:color="cbcbcb" w:themeColor="text1" w:themeTint="34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/>
      </w:tcPr>
    </w:tblStylePr>
    <w:tblStylePr w:type="band1Vert">
      <w:tcPr>
        <w:shd w:val="clear" w:color="dae5f1" w:themeColor="accent1" w:themeTint="34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/>
      </w:tcPr>
    </w:tblStylePr>
    <w:tblStylePr w:type="band1Vert">
      <w:tcPr>
        <w:shd w:val="clear" w:color="f2dcdc" w:themeColor="accent2" w:themeTint="32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/>
      </w:tcPr>
    </w:tblStylePr>
    <w:tblStylePr w:type="band1Vert">
      <w:tcPr>
        <w:shd w:val="clear" w:color="eaf1dc" w:themeColor="accent3" w:themeTint="34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/>
      </w:tcPr>
    </w:tblStylePr>
    <w:tblStylePr w:type="band1Vert">
      <w:tcPr>
        <w:shd w:val="clear" w:color="e5dfec" w:themeColor="accent4" w:themeTint="34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/>
      </w:tcPr>
    </w:tblStylePr>
    <w:tblStylePr w:type="band1Vert">
      <w:tcPr>
        <w:shd w:val="clear" w:color="daeef3" w:themeColor="accent5" w:themeTint="34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/>
      </w:tcPr>
    </w:tblStylePr>
    <w:tblStylePr w:type="band1Vert">
      <w:tcPr>
        <w:shd w:val="clear" w:color="fde9d8" w:themeColor="accent6" w:themeTint="34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Таблица-сетка 7 цветная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/>
      </w:tcPr>
    </w:tblStylePr>
    <w:tblStylePr w:type="band1Vert">
      <w:tcPr>
        <w:shd w:val="clear" w:color="ffffff" w:themeColor="text1" w:themeTint="00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/>
      </w:tcPr>
    </w:tblStylePr>
    <w:tblStylePr w:type="band1Vert">
      <w:tcPr>
        <w:shd w:val="clear" w:color="dae5f1" w:themeColor="accent1" w:themeTint="34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/>
      </w:tcPr>
    </w:tblStylePr>
    <w:tblStylePr w:type="band1Vert">
      <w:tcPr>
        <w:shd w:val="clear" w:color="f2dcdc" w:themeColor="accent2" w:themeTint="32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/>
      </w:tcPr>
    </w:tblStylePr>
    <w:tblStylePr w:type="band1Vert">
      <w:tcPr>
        <w:shd w:val="clear" w:color="eaf1dc" w:themeColor="accent3" w:themeTint="34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/>
      </w:tcPr>
    </w:tblStylePr>
    <w:tblStylePr w:type="band1Vert">
      <w:tcPr>
        <w:shd w:val="clear" w:color="e5dfec" w:themeColor="accent4" w:themeTint="34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/>
      </w:tcPr>
    </w:tblStylePr>
    <w:tblStylePr w:type="band1Vert">
      <w:tcPr>
        <w:shd w:val="clear" w:color="daeef3" w:themeColor="accent5" w:themeTint="34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/>
      </w:tcPr>
    </w:tblStylePr>
    <w:tblStylePr w:type="band1Vert">
      <w:tcPr>
        <w:shd w:val="clear" w:color="fde9d8" w:themeColor="accent6" w:themeTint="34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Список-таблица 1 светлая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/>
      </w:tcPr>
    </w:tblStylePr>
    <w:tblStylePr w:type="band1Vert">
      <w:tcPr>
        <w:shd w:val="clear" w:color="bfbfb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/>
      </w:tcPr>
    </w:tblStylePr>
    <w:tblStylePr w:type="band1Vert">
      <w:tcPr>
        <w:shd w:val="clear" w:color="d2dfee" w:themeColor="accent1" w:themeTint="40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/>
      </w:tcPr>
    </w:tblStylePr>
    <w:tblStylePr w:type="band1Vert">
      <w:tcPr>
        <w:shd w:val="clear" w:color="efd2d2" w:themeColor="accent2" w:themeTint="40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/>
      </w:tcPr>
    </w:tblStylePr>
    <w:tblStylePr w:type="band1Vert">
      <w:tcPr>
        <w:shd w:val="clear" w:color="e5eed5" w:themeColor="accent3" w:themeTint="40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/>
      </w:tcPr>
    </w:tblStylePr>
    <w:tblStylePr w:type="band1Vert">
      <w:tcPr>
        <w:shd w:val="clear" w:color="dfd8e7" w:themeColor="accent4" w:themeTint="40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/>
      </w:tcPr>
    </w:tblStylePr>
    <w:tblStylePr w:type="band1Vert">
      <w:tcPr>
        <w:shd w:val="clear" w:color="d1eaf0" w:themeColor="accent5" w:themeTint="4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/>
      </w:tcPr>
    </w:tblStylePr>
    <w:tblStylePr w:type="band1Vert">
      <w:tcPr>
        <w:shd w:val="clear" w:color="fde4d0" w:themeColor="accent6" w:themeTint="4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Список-таблица 2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 w:customStyle="1">
    <w:name w:val="Список-таблица 3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4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Список-таблица 5 темная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Список-таблица 6 цветная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/>
      </w:tcPr>
    </w:tblStylePr>
    <w:tblStylePr w:type="band1Vert">
      <w:tcPr>
        <w:shd w:val="clear" w:color="bfbfbf" w:themeColor="text1" w:themeTint="40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/>
      </w:tcPr>
    </w:tblStylePr>
    <w:tblStylePr w:type="band1Vert">
      <w:tcPr>
        <w:shd w:val="clear" w:color="d2dfee" w:themeColor="accent1" w:themeTint="40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/>
      </w:tcPr>
    </w:tblStylePr>
    <w:tblStylePr w:type="band1Vert">
      <w:tcPr>
        <w:shd w:val="clear" w:color="efd2d2" w:themeColor="accent2" w:themeTint="40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/>
      </w:tcPr>
    </w:tblStylePr>
    <w:tblStylePr w:type="band1Vert">
      <w:tcPr>
        <w:shd w:val="clear" w:color="e5eed5" w:themeColor="accent3" w:themeTint="40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/>
      </w:tcPr>
    </w:tblStylePr>
    <w:tblStylePr w:type="band1Vert">
      <w:tcPr>
        <w:shd w:val="clear" w:color="dfd8e7" w:themeColor="accent4" w:themeTint="40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/>
      </w:tcPr>
    </w:tblStylePr>
    <w:tblStylePr w:type="band1Vert">
      <w:tcPr>
        <w:shd w:val="clear" w:color="d1eaf0" w:themeColor="accent5" w:themeTint="40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/>
      </w:tcPr>
    </w:tblStylePr>
    <w:tblStylePr w:type="band1Vert">
      <w:tcPr>
        <w:shd w:val="clear" w:color="fde4d0" w:themeColor="accent6" w:themeTint="40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 w:customStyle="1">
    <w:name w:val="Список-таблица 7 цветная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/>
      </w:tcPr>
    </w:tblStylePr>
    <w:tblStylePr w:type="band1Vert">
      <w:tcPr>
        <w:shd w:val="clear" w:color="bfbfbf" w:themeColor="text1" w:themeTint="40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/>
      </w:tcPr>
    </w:tblStylePr>
    <w:tblStylePr w:type="band1Vert">
      <w:tcPr>
        <w:shd w:val="clear" w:color="d2dfee" w:themeColor="accent1" w:themeTint="40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/>
      </w:tcPr>
    </w:tblStylePr>
    <w:tblStylePr w:type="band1Vert">
      <w:tcPr>
        <w:shd w:val="clear" w:color="efd2d2" w:themeColor="accent2" w:themeTint="40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/>
      </w:tcPr>
    </w:tblStylePr>
    <w:tblStylePr w:type="band1Vert">
      <w:tcPr>
        <w:shd w:val="clear" w:color="e5eed5" w:themeColor="accent3" w:themeTint="40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/>
      </w:tcPr>
    </w:tblStylePr>
    <w:tblStylePr w:type="band1Vert">
      <w:tcPr>
        <w:shd w:val="clear" w:color="dfd8e7" w:themeColor="accent4" w:themeTint="40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/>
      </w:tcPr>
    </w:tblStylePr>
    <w:tblStylePr w:type="band1Vert">
      <w:tcPr>
        <w:shd w:val="clear" w:color="d1eaf0" w:themeColor="accent5" w:themeTint="40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/>
      </w:tcPr>
    </w:tblStylePr>
    <w:tblStylePr w:type="band1Vert">
      <w:tcPr>
        <w:shd w:val="clear" w:color="fde4d0" w:themeColor="accent6" w:themeTint="40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ned - Accent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/>
      </w:tcPr>
    </w:tblStylePr>
  </w:style>
  <w:style w:type="table" w:styleId="909" w:customStyle="1">
    <w:name w:val="Lined - Accent 1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/>
      </w:tcPr>
    </w:tblStylePr>
  </w:style>
  <w:style w:type="table" w:styleId="910" w:customStyle="1">
    <w:name w:val="Lined - Accent 2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/>
      </w:tcPr>
    </w:tblStylePr>
  </w:style>
  <w:style w:type="table" w:styleId="911" w:customStyle="1">
    <w:name w:val="Lined - Accent 3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/>
      </w:tcPr>
    </w:tblStylePr>
  </w:style>
  <w:style w:type="table" w:styleId="912" w:customStyle="1">
    <w:name w:val="Lined - Accent 4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/>
      </w:tcPr>
    </w:tblStylePr>
  </w:style>
  <w:style w:type="table" w:styleId="913" w:customStyle="1">
    <w:name w:val="Lined - Accent 5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/>
      </w:tcPr>
    </w:tblStylePr>
  </w:style>
  <w:style w:type="table" w:styleId="914" w:customStyle="1">
    <w:name w:val="Lined - Accent 6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/>
      </w:tcPr>
    </w:tblStylePr>
  </w:style>
  <w:style w:type="table" w:styleId="915" w:customStyle="1">
    <w:name w:val="Bordered &amp; Lined - Accent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/>
      </w:tcPr>
    </w:tblStylePr>
  </w:style>
  <w:style w:type="table" w:styleId="916" w:customStyle="1">
    <w:name w:val="Bordered &amp; Lined - Accent 1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/>
      </w:tcPr>
    </w:tblStylePr>
  </w:style>
  <w:style w:type="table" w:styleId="917" w:customStyle="1">
    <w:name w:val="Bordered &amp; Lined - Accent 2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/>
      </w:tcPr>
    </w:tblStylePr>
  </w:style>
  <w:style w:type="table" w:styleId="918" w:customStyle="1">
    <w:name w:val="Bordered &amp; Lined - Accent 3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/>
      </w:tcPr>
    </w:tblStylePr>
  </w:style>
  <w:style w:type="table" w:styleId="919" w:customStyle="1">
    <w:name w:val="Bordered &amp; Lined - Accent 4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/>
      </w:tcPr>
    </w:tblStylePr>
  </w:style>
  <w:style w:type="table" w:styleId="920" w:customStyle="1">
    <w:name w:val="Bordered &amp; Lined - Accent 5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/>
      </w:tcPr>
    </w:tblStylePr>
  </w:style>
  <w:style w:type="table" w:styleId="921" w:customStyle="1">
    <w:name w:val="Bordered &amp; Lined - Accent 6"/>
    <w:basedOn w:val="72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/>
      </w:tcPr>
    </w:tblStylePr>
  </w:style>
  <w:style w:type="table" w:styleId="922" w:customStyle="1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9">
    <w:name w:val="footnote text"/>
    <w:basedOn w:val="721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basedOn w:val="722"/>
    <w:uiPriority w:val="99"/>
    <w:unhideWhenUsed/>
    <w:rPr>
      <w:vertAlign w:val="superscript"/>
    </w:rPr>
  </w:style>
  <w:style w:type="paragraph" w:styleId="932">
    <w:name w:val="endnote text"/>
    <w:basedOn w:val="721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basedOn w:val="722"/>
    <w:uiPriority w:val="99"/>
    <w:semiHidden/>
    <w:unhideWhenUsed/>
    <w:rPr>
      <w:vertAlign w:val="superscript"/>
    </w:rPr>
  </w:style>
  <w:style w:type="paragraph" w:styleId="935">
    <w:name w:val="toc 1"/>
    <w:basedOn w:val="721"/>
    <w:next w:val="721"/>
    <w:uiPriority w:val="39"/>
    <w:unhideWhenUsed/>
    <w:pPr>
      <w:spacing w:after="57"/>
    </w:pPr>
  </w:style>
  <w:style w:type="paragraph" w:styleId="936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37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38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39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40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41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42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43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721"/>
    <w:next w:val="721"/>
    <w:uiPriority w:val="99"/>
    <w:unhideWhenUsed/>
    <w:pPr>
      <w:spacing w:after="0"/>
    </w:pPr>
  </w:style>
  <w:style w:type="paragraph" w:styleId="946" w:customStyle="1">
    <w:name w:val="Заголовок 21"/>
    <w:basedOn w:val="721"/>
    <w:link w:val="95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947">
    <w:name w:val="No Spacing"/>
    <w:uiPriority w:val="1"/>
    <w:qFormat/>
    <w:pPr>
      <w:spacing w:after="0" w:line="240" w:lineRule="auto"/>
    </w:pPr>
  </w:style>
  <w:style w:type="character" w:styleId="948">
    <w:name w:val="Strong"/>
    <w:basedOn w:val="722"/>
    <w:uiPriority w:val="22"/>
    <w:qFormat/>
    <w:rPr>
      <w:b/>
      <w:bCs/>
    </w:rPr>
  </w:style>
  <w:style w:type="character" w:styleId="949" w:customStyle="1">
    <w:name w:val="ConsPlusNormal Знак"/>
    <w:link w:val="950"/>
    <w:rPr>
      <w:rFonts w:ascii="Calibri" w:hAnsi="Calibri" w:eastAsia="Times New Roman" w:cs="Calibri"/>
      <w:sz w:val="20"/>
      <w:szCs w:val="20"/>
      <w:lang w:eastAsia="ru-RU"/>
    </w:rPr>
  </w:style>
  <w:style w:type="paragraph" w:styleId="950" w:customStyle="1">
    <w:name w:val="ConsPlusNormal"/>
    <w:link w:val="949"/>
    <w:qFormat/>
    <w:pPr>
      <w:spacing w:after="0" w:line="240" w:lineRule="auto"/>
      <w:widowControl w:val="off"/>
    </w:pPr>
    <w:rPr>
      <w:rFonts w:ascii="Calibri" w:hAnsi="Calibri" w:eastAsia="Times New Roman" w:cs="Calibri"/>
      <w:sz w:val="20"/>
      <w:szCs w:val="20"/>
    </w:rPr>
  </w:style>
  <w:style w:type="paragraph" w:styleId="95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</w:rPr>
  </w:style>
  <w:style w:type="paragraph" w:styleId="95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 w:val="20"/>
      <w:szCs w:val="20"/>
    </w:rPr>
  </w:style>
  <w:style w:type="paragraph" w:styleId="953" w:customStyle="1">
    <w:name w:val="Верхний колонтитул1"/>
    <w:basedOn w:val="721"/>
    <w:link w:val="9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basedOn w:val="722"/>
    <w:link w:val="953"/>
    <w:uiPriority w:val="99"/>
  </w:style>
  <w:style w:type="paragraph" w:styleId="955" w:customStyle="1">
    <w:name w:val="Нижний колонтитул1"/>
    <w:basedOn w:val="721"/>
    <w:link w:val="95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6" w:customStyle="1">
    <w:name w:val="Нижний колонтитул Знак"/>
    <w:basedOn w:val="722"/>
    <w:link w:val="955"/>
    <w:uiPriority w:val="99"/>
    <w:semiHidden/>
  </w:style>
  <w:style w:type="paragraph" w:styleId="957" w:customStyle="1">
    <w:name w:val="formattext"/>
    <w:basedOn w:val="7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58">
    <w:name w:val="Hyperlink"/>
    <w:basedOn w:val="722"/>
    <w:uiPriority w:val="99"/>
    <w:semiHidden/>
    <w:unhideWhenUsed/>
    <w:rPr>
      <w:color w:val="0000ff"/>
      <w:u w:val="single"/>
    </w:rPr>
  </w:style>
  <w:style w:type="character" w:styleId="959" w:customStyle="1">
    <w:name w:val="Заголовок 2 Знак"/>
    <w:basedOn w:val="722"/>
    <w:link w:val="946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60">
    <w:name w:val="Balloon Text"/>
    <w:basedOn w:val="721"/>
    <w:link w:val="96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61" w:customStyle="1">
    <w:name w:val="Текст выноски Знак"/>
    <w:basedOn w:val="722"/>
    <w:link w:val="960"/>
    <w:uiPriority w:val="99"/>
    <w:semiHidden/>
    <w:rPr>
      <w:rFonts w:ascii="Tahoma" w:hAnsi="Tahoma" w:cs="Tahoma"/>
      <w:sz w:val="16"/>
      <w:szCs w:val="16"/>
    </w:rPr>
  </w:style>
  <w:style w:type="paragraph" w:styleId="962" w:customStyle="1">
    <w:name w:val="ConsPlusNonformat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963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hyperlink" Target="https://login.consultant.ru/link/?req=doc&amp;base=RLAW067&amp;n=145942&amp;dst=100161" TargetMode="External"/><Relationship Id="rId14" Type="http://schemas.openxmlformats.org/officeDocument/2006/relationships/hyperlink" Target="https://login.consultant.ru/link/?req=doc&amp;base=RLAW073&amp;n=442292&amp;dst=10006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7FEB623-D81C-46FB-A14D-8F8E532C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2026-02-17T15:19:00Z</dcterms:created>
  <dcterms:modified xsi:type="dcterms:W3CDTF">2026-04-02T08:30:59Z</dcterms:modified>
</cp:coreProperties>
</file>