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60" w:rsidRDefault="002D3D7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160" w:rsidRDefault="002D3D7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34160" w:rsidRDefault="002D3D7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34160" w:rsidRDefault="0003416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4160" w:rsidRDefault="00034160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34160" w:rsidRDefault="002D3D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4160" w:rsidRDefault="00034160">
      <w:pPr>
        <w:tabs>
          <w:tab w:val="left" w:pos="709"/>
        </w:tabs>
        <w:jc w:val="center"/>
        <w:rPr>
          <w:sz w:val="28"/>
        </w:rPr>
      </w:pPr>
    </w:p>
    <w:p w:rsidR="00034160" w:rsidRDefault="00034160">
      <w:pPr>
        <w:tabs>
          <w:tab w:val="left" w:pos="709"/>
        </w:tabs>
        <w:jc w:val="center"/>
        <w:rPr>
          <w:sz w:val="28"/>
        </w:rPr>
      </w:pPr>
    </w:p>
    <w:p w:rsidR="00034160" w:rsidRDefault="002D3D7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E1726">
        <w:rPr>
          <w:sz w:val="28"/>
        </w:rPr>
        <w:t>08</w:t>
      </w:r>
      <w:r>
        <w:rPr>
          <w:sz w:val="28"/>
        </w:rPr>
        <w:t>»</w:t>
      </w:r>
      <w:r w:rsidR="006E1726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</w:t>
      </w:r>
      <w:r w:rsidR="006E1726">
        <w:rPr>
          <w:sz w:val="28"/>
        </w:rPr>
        <w:t xml:space="preserve">                 </w:t>
      </w:r>
      <w:r w:rsidR="006E1726">
        <w:rPr>
          <w:sz w:val="28"/>
        </w:rPr>
        <w:tab/>
      </w:r>
      <w:r w:rsidR="006E1726">
        <w:rPr>
          <w:sz w:val="28"/>
        </w:rPr>
        <w:tab/>
      </w:r>
      <w:r w:rsidR="006E1726">
        <w:rPr>
          <w:sz w:val="28"/>
        </w:rPr>
        <w:tab/>
        <w:t xml:space="preserve">     № 257-п</w:t>
      </w:r>
    </w:p>
    <w:p w:rsidR="00034160" w:rsidRDefault="0003416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3416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60" w:rsidRDefault="00034160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034160" w:rsidRDefault="002D3D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 xml:space="preserve">О подготовке предложений о </w:t>
            </w:r>
            <w:r>
              <w:rPr>
                <w:color w:val="000000" w:themeColor="text1"/>
                <w:sz w:val="28"/>
                <w:szCs w:val="28"/>
              </w:rPr>
              <w:t xml:space="preserve">внесении изменений в генеральный план муниципального образования – Борисовское сельское поселение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Александро-Невского муниципального района Рязанской области </w:t>
            </w:r>
            <w:bookmarkEnd w:id="0"/>
          </w:p>
        </w:tc>
      </w:tr>
      <w:tr w:rsidR="00034160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60" w:rsidRDefault="00034160">
            <w:pPr>
              <w:ind w:firstLine="709"/>
              <w:jc w:val="both"/>
            </w:pPr>
          </w:p>
          <w:p w:rsidR="00034160" w:rsidRDefault="002D3D7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 xml:space="preserve">Градостроительный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</w:t>
            </w:r>
            <w:r>
              <w:rPr>
                <w:sz w:val="28"/>
                <w:szCs w:val="28"/>
              </w:rPr>
              <w:t>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</w:t>
            </w:r>
            <w:r>
              <w:rPr>
                <w:color w:val="000000" w:themeColor="text1"/>
                <w:sz w:val="28"/>
                <w:szCs w:val="28"/>
              </w:rPr>
              <w:t>ований Рязанской области и органами государственной власти Рязанской области», с учетом решения комисс</w:t>
            </w:r>
            <w:r>
              <w:rPr>
                <w:color w:val="000000" w:themeColor="text1"/>
                <w:sz w:val="28"/>
                <w:szCs w:val="28"/>
              </w:rPr>
              <w:t xml:space="preserve">ии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от 20.03.2026, руководствуясь постановлением Правительства Рязанской области от 06.08.2008 № 153 «Об утверждении Положения о главном </w:t>
            </w:r>
            <w:r>
              <w:rPr>
                <w:color w:val="000000" w:themeColor="text1"/>
                <w:sz w:val="28"/>
                <w:szCs w:val="28"/>
              </w:rPr>
              <w:br/>
              <w:t>управлении архитектуры и градостроите</w:t>
            </w:r>
            <w:r>
              <w:rPr>
                <w:color w:val="000000" w:themeColor="text1"/>
                <w:sz w:val="28"/>
                <w:szCs w:val="28"/>
              </w:rPr>
              <w:t>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</w:rPr>
              <w:t>: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  <w:shd w:val="clear" w:color="FFFFFF" w:fill="FFFFFF" w:themeFill="background1"/>
              </w:rPr>
            </w:pPr>
            <w:r>
              <w:rPr>
                <w:color w:val="auto"/>
                <w:sz w:val="28"/>
                <w:szCs w:val="28"/>
              </w:rPr>
              <w:t xml:space="preserve">1. 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>Борисовское сельское поселение Александро-</w:t>
            </w:r>
            <w:r>
              <w:rPr>
                <w:color w:val="000000" w:themeColor="text1"/>
                <w:sz w:val="28"/>
                <w:szCs w:val="28"/>
              </w:rPr>
              <w:t>Невского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</w:t>
            </w:r>
            <w:r>
              <w:rPr>
                <w:color w:val="000000" w:themeColor="text1"/>
                <w:sz w:val="28"/>
                <w:szCs w:val="28"/>
              </w:rPr>
              <w:t xml:space="preserve">утвержденный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 xml:space="preserve">постановлением главного управления архитектуры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br/>
              <w:t xml:space="preserve">и градостроительства Рязанской области от 30.04.2021 № 189-п 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br/>
              <w:t>«Об утверждении генерального плана муниципального образования – Борисовское сельско</w:t>
            </w:r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 xml:space="preserve">е поселение Александро-Невского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  <w:shd w:val="clear" w:color="FFFFFF" w:fill="FFFFFF" w:themeFill="background1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от 08.11.2022 №</w:t>
            </w:r>
            <w:hyperlink r:id="rId8" w:tooltip="https://login.consultant.ru/link/?req=doc&amp;base=RLAW073&amp;n=376756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645-п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, от 12.04.2024 </w:t>
            </w:r>
            <w:hyperlink r:id="rId9" w:tooltip="https://login.consultant.ru/link/?req=doc&amp;base=RLAW073&amp;n=429262&amp;dst=100005" w:history="1">
              <w:r>
                <w:rPr>
                  <w:color w:val="000000" w:themeColor="text1"/>
                  <w:sz w:val="28"/>
                  <w:szCs w:val="28"/>
                </w:rPr>
                <w:t>№ 146-п</w:t>
              </w:r>
            </w:hyperlink>
            <w:r>
              <w:rPr>
                <w:color w:val="000000" w:themeColor="text1"/>
                <w:sz w:val="28"/>
                <w:szCs w:val="28"/>
              </w:rPr>
              <w:t>, от 04.06.2024 №</w:t>
            </w:r>
            <w:hyperlink r:id="rId10" w:tooltip="https://login.consultant.ru/link/?req=doc&amp;base=RLAW073&amp;n=433480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256-п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от 03.09.2024 №</w:t>
            </w:r>
            <w:hyperlink r:id="rId11" w:tooltip="https://login.consultant.ru/link/?req=doc&amp;base=RLAW073&amp;n=440331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463-п</w:t>
              </w:r>
            </w:hyperlink>
            <w:r>
              <w:rPr>
                <w:color w:val="000000" w:themeColor="text1"/>
                <w:sz w:val="28"/>
                <w:szCs w:val="28"/>
              </w:rPr>
              <w:t>, от 19.12</w:t>
            </w:r>
            <w:r>
              <w:rPr>
                <w:color w:val="000000" w:themeColor="text1"/>
                <w:sz w:val="28"/>
                <w:szCs w:val="28"/>
              </w:rPr>
              <w:t>.2024 № 766-п, от 11.03.2025 №</w:t>
            </w:r>
            <w:hyperlink r:id="rId12" w:tooltip="https://login.consultant.ru/link/?req=doc&amp;base=RLAW073&amp;n=458410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168-п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br/>
              <w:t>от 16.09.2025 №</w:t>
            </w:r>
            <w:hyperlink r:id="rId13" w:tooltip="https://login.consultant.ru/link/?req=doc&amp;base=RLAW073&amp;n=472374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801-п</w:t>
              </w:r>
            </w:hyperlink>
            <w:r>
              <w:rPr>
                <w:color w:val="000000" w:themeColor="text1"/>
                <w:sz w:val="28"/>
                <w:szCs w:val="28"/>
              </w:rPr>
              <w:t>, от 21.01.2026 №</w:t>
            </w:r>
            <w:hyperlink r:id="rId14" w:tooltip="https://login.consultant.ru/link/?req=doc&amp;base=RLAW073&amp;n=472374&amp;dst=100005" w:history="1">
              <w:r>
                <w:rPr>
                  <w:color w:val="000000" w:themeColor="text1"/>
                  <w:sz w:val="28"/>
                  <w:szCs w:val="28"/>
                </w:rPr>
                <w:t xml:space="preserve"> 18-п</w:t>
              </w:r>
            </w:hyperlink>
            <w:r>
              <w:rPr>
                <w:color w:val="auto"/>
                <w:sz w:val="28"/>
                <w:szCs w:val="27"/>
                <w:shd w:val="clear" w:color="FFFFFF" w:fill="FFFFFF" w:themeFill="background1"/>
              </w:rPr>
              <w:t>)</w:t>
            </w:r>
            <w:r>
              <w:rPr>
                <w:color w:val="auto"/>
                <w:sz w:val="28"/>
                <w:szCs w:val="28"/>
                <w:shd w:val="clear" w:color="FFFFFF" w:fill="FFFFFF" w:themeFill="background1"/>
              </w:rPr>
              <w:t xml:space="preserve"> в части приведения сведений </w:t>
            </w:r>
            <w:r>
              <w:rPr>
                <w:color w:val="auto"/>
                <w:sz w:val="28"/>
                <w:szCs w:val="28"/>
                <w:shd w:val="clear" w:color="FFFFFF" w:fill="FFFFFF" w:themeFill="background1"/>
              </w:rPr>
              <w:br/>
              <w:t xml:space="preserve">о границах населенного пункта д. </w:t>
            </w:r>
            <w:proofErr w:type="spellStart"/>
            <w:r>
              <w:rPr>
                <w:color w:val="auto"/>
                <w:sz w:val="28"/>
                <w:szCs w:val="28"/>
                <w:shd w:val="clear" w:color="FFFFFF" w:fill="FFFFFF" w:themeFill="background1"/>
              </w:rPr>
              <w:t>Ознобищево</w:t>
            </w:r>
            <w:proofErr w:type="spellEnd"/>
            <w:r>
              <w:rPr>
                <w:color w:val="auto"/>
                <w:sz w:val="28"/>
                <w:szCs w:val="28"/>
                <w:shd w:val="clear" w:color="FFFFFF" w:fill="FFFFFF" w:themeFill="background1"/>
              </w:rPr>
              <w:t xml:space="preserve"> в соответствие с границей Александро-Невского муниципального округа Рязанской области с реестровым</w:t>
            </w:r>
            <w:r>
              <w:rPr>
                <w:color w:val="auto"/>
                <w:sz w:val="28"/>
                <w:szCs w:val="28"/>
                <w:shd w:val="clear" w:color="FFFFFF" w:fill="FFFFFF" w:themeFill="background1"/>
              </w:rPr>
              <w:t xml:space="preserve"> номером 62:00-3.324.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</w:t>
            </w:r>
            <w:r>
              <w:rPr>
                <w:color w:val="auto"/>
                <w:sz w:val="28"/>
                <w:szCs w:val="28"/>
              </w:rPr>
              <w:t>ого управления архитектуры и градостроительства Рязанской области         в сети «Интернет».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ить главе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Александро-Невского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муниципального окру</w:t>
            </w:r>
            <w:r>
              <w:rPr>
                <w:color w:val="000000" w:themeColor="text1"/>
                <w:sz w:val="28"/>
                <w:szCs w:val="28"/>
              </w:rPr>
              <w:t>га</w:t>
            </w:r>
            <w:r>
              <w:rPr>
                <w:color w:val="auto"/>
                <w:sz w:val="28"/>
                <w:szCs w:val="28"/>
              </w:rPr>
              <w:t xml:space="preserve">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34160" w:rsidRDefault="002D3D7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 Ряза</w:t>
            </w:r>
            <w:r>
              <w:rPr>
                <w:color w:val="auto"/>
                <w:sz w:val="28"/>
                <w:szCs w:val="28"/>
              </w:rPr>
              <w:t xml:space="preserve">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34160" w:rsidRDefault="0003416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034160" w:rsidRDefault="00034160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034160" w:rsidRDefault="00034160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3416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60" w:rsidRDefault="002D3D79">
            <w:r>
              <w:rPr>
                <w:sz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034160" w:rsidRDefault="0003416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34160" w:rsidRDefault="0003416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34160" w:rsidRDefault="0003416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34160" w:rsidRDefault="00034160">
      <w:pPr>
        <w:tabs>
          <w:tab w:val="left" w:pos="709"/>
        </w:tabs>
        <w:jc w:val="both"/>
        <w:rPr>
          <w:sz w:val="28"/>
        </w:rPr>
      </w:pPr>
    </w:p>
    <w:p w:rsidR="00034160" w:rsidRDefault="00034160"/>
    <w:sectPr w:rsidR="00034160">
      <w:headerReference w:type="default" r:id="rId15"/>
      <w:footerReference w:type="first" r:id="rId16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79" w:rsidRDefault="002D3D79">
      <w:r>
        <w:separator/>
      </w:r>
    </w:p>
  </w:endnote>
  <w:endnote w:type="continuationSeparator" w:id="0">
    <w:p w:rsidR="002D3D79" w:rsidRDefault="002D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60" w:rsidRDefault="00034160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79" w:rsidRDefault="002D3D79">
      <w:r>
        <w:separator/>
      </w:r>
    </w:p>
  </w:footnote>
  <w:footnote w:type="continuationSeparator" w:id="0">
    <w:p w:rsidR="002D3D79" w:rsidRDefault="002D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160" w:rsidRDefault="002D3D79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34160" w:rsidRDefault="00034160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60"/>
    <w:rsid w:val="00034160"/>
    <w:rsid w:val="002D3D79"/>
    <w:rsid w:val="006E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F98B"/>
  <w15:docId w15:val="{2034019D-18DD-4C31-ACE1-9F99D5F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6&amp;dst=100005" TargetMode="External"/><Relationship Id="rId13" Type="http://schemas.openxmlformats.org/officeDocument/2006/relationships/hyperlink" Target="https://login.consultant.ru/link/?req=doc&amp;base=RLAW073&amp;n=472374&amp;dst=100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73&amp;n=458410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40331&amp;dst=100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3&amp;n=43348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29262&amp;dst=100005" TargetMode="External"/><Relationship Id="rId14" Type="http://schemas.openxmlformats.org/officeDocument/2006/relationships/hyperlink" Target="https://login.consultant.ru/link/?req=doc&amp;base=RLAW073&amp;n=47237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Анна В. Чамкина</cp:lastModifiedBy>
  <cp:revision>37</cp:revision>
  <dcterms:created xsi:type="dcterms:W3CDTF">2025-03-04T07:46:00Z</dcterms:created>
  <dcterms:modified xsi:type="dcterms:W3CDTF">2026-04-08T11:06:00Z</dcterms:modified>
</cp:coreProperties>
</file>