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3C" w:rsidRDefault="004E7B6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3C" w:rsidRDefault="004E7B6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2593C" w:rsidRDefault="004E7B6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593C" w:rsidRDefault="00A2593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2593C" w:rsidRDefault="00A2593C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2593C" w:rsidRDefault="004E7B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593C" w:rsidRPr="000F5AE7" w:rsidRDefault="00A2593C">
      <w:pPr>
        <w:tabs>
          <w:tab w:val="left" w:pos="709"/>
        </w:tabs>
        <w:jc w:val="center"/>
        <w:rPr>
          <w:sz w:val="28"/>
        </w:rPr>
      </w:pPr>
    </w:p>
    <w:p w:rsidR="00A2593C" w:rsidRDefault="00A2593C">
      <w:pPr>
        <w:tabs>
          <w:tab w:val="left" w:pos="709"/>
        </w:tabs>
        <w:jc w:val="center"/>
        <w:rPr>
          <w:sz w:val="28"/>
        </w:rPr>
      </w:pPr>
    </w:p>
    <w:p w:rsidR="00A2593C" w:rsidRDefault="004E7B6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1481E">
        <w:rPr>
          <w:sz w:val="28"/>
        </w:rPr>
        <w:t>22</w:t>
      </w:r>
      <w:r>
        <w:rPr>
          <w:sz w:val="28"/>
        </w:rPr>
        <w:t>»</w:t>
      </w:r>
      <w:r w:rsidR="0081481E">
        <w:rPr>
          <w:sz w:val="28"/>
        </w:rPr>
        <w:t xml:space="preserve"> апреля </w:t>
      </w:r>
      <w:r>
        <w:rPr>
          <w:sz w:val="28"/>
        </w:rPr>
        <w:t>202</w:t>
      </w:r>
      <w:r w:rsidR="003F76F6">
        <w:rPr>
          <w:sz w:val="28"/>
        </w:rPr>
        <w:t>6</w:t>
      </w:r>
      <w:r>
        <w:rPr>
          <w:sz w:val="28"/>
        </w:rPr>
        <w:t xml:space="preserve"> г.                                                                  </w:t>
      </w:r>
      <w:r w:rsidR="0081481E">
        <w:rPr>
          <w:sz w:val="28"/>
        </w:rPr>
        <w:tab/>
      </w:r>
      <w:r w:rsidR="0081481E">
        <w:rPr>
          <w:sz w:val="28"/>
        </w:rPr>
        <w:tab/>
        <w:t xml:space="preserve">       </w:t>
      </w:r>
      <w:r>
        <w:rPr>
          <w:sz w:val="28"/>
        </w:rPr>
        <w:t xml:space="preserve">      № </w:t>
      </w:r>
      <w:r w:rsidR="0081481E">
        <w:rPr>
          <w:sz w:val="28"/>
        </w:rPr>
        <w:t>314-п</w:t>
      </w:r>
    </w:p>
    <w:p w:rsidR="00A2593C" w:rsidRDefault="004E7B6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2593C">
        <w:trPr>
          <w:trHeight w:val="1515"/>
        </w:trPr>
        <w:tc>
          <w:tcPr>
            <w:tcW w:w="9923" w:type="dxa"/>
          </w:tcPr>
          <w:p w:rsidR="00A2593C" w:rsidRDefault="001C0077" w:rsidP="001C0077">
            <w:pPr>
              <w:pStyle w:val="ConsPlusNormal1"/>
              <w:widowControl w:val="0"/>
              <w:jc w:val="center"/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О внесении </w:t>
            </w:r>
            <w:r w:rsidR="004E7B61">
              <w:rPr>
                <w:rFonts w:ascii="Times New Roman" w:hAnsi="Times New Roman"/>
                <w:sz w:val="28"/>
                <w:szCs w:val="28"/>
              </w:rPr>
              <w:t>изменений в правила землепользования и застройки</w:t>
            </w:r>
          </w:p>
          <w:p w:rsidR="00A2593C" w:rsidRDefault="004E7B61" w:rsidP="001C0077">
            <w:pPr>
              <w:pStyle w:val="ConsPlusNormal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– Дядьковское сельское поселение</w:t>
            </w:r>
          </w:p>
          <w:p w:rsidR="00A2593C" w:rsidRDefault="004E7B61" w:rsidP="001C0077">
            <w:pPr>
              <w:pStyle w:val="ConsPlusNormal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Рязанского муниципального района Рязанской области</w:t>
            </w:r>
          </w:p>
          <w:bookmarkEnd w:id="0"/>
          <w:p w:rsidR="00A2593C" w:rsidRDefault="00A2593C">
            <w:pPr>
              <w:pStyle w:val="ConsPlusNormal1"/>
              <w:widowControl w:val="0"/>
              <w:ind w:firstLine="8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93C">
        <w:tc>
          <w:tcPr>
            <w:tcW w:w="9923" w:type="dxa"/>
          </w:tcPr>
          <w:p w:rsidR="00A2593C" w:rsidRDefault="004E7B61" w:rsidP="007F43C0">
            <w:pPr>
              <w:widowControl w:val="0"/>
              <w:tabs>
                <w:tab w:val="left" w:pos="709"/>
              </w:tabs>
              <w:ind w:firstLine="850"/>
              <w:jc w:val="both"/>
            </w:pPr>
            <w:r>
              <w:rPr>
                <w:sz w:val="28"/>
                <w:szCs w:val="28"/>
              </w:rPr>
              <w:t xml:space="preserve">На основании статей 32, 33 Градостроительного кодекса Российской Федерации, </w:t>
            </w:r>
            <w:r>
              <w:rPr>
                <w:spacing w:val="-6"/>
                <w:sz w:val="28"/>
                <w:szCs w:val="28"/>
              </w:rPr>
              <w:t xml:space="preserve">статьи </w:t>
            </w:r>
            <w:r>
              <w:rPr>
                <w:sz w:val="28"/>
                <w:szCs w:val="28"/>
              </w:rPr>
              <w:t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      </w:r>
            <w:r w:rsidR="003F76F6">
              <w:rPr>
                <w:sz w:val="28"/>
                <w:szCs w:val="28"/>
              </w:rPr>
              <w:t xml:space="preserve">», </w:t>
            </w:r>
            <w:r w:rsidR="003F76F6" w:rsidRPr="00A52D65">
              <w:rPr>
                <w:color w:val="auto"/>
                <w:sz w:val="28"/>
                <w:szCs w:val="28"/>
              </w:rPr>
              <w:t>руководствуясь постановлениями Правительства Рязанской области</w:t>
            </w:r>
            <w:r w:rsidR="003F76F6" w:rsidRPr="00A52D65">
              <w:rPr>
                <w:rFonts w:cs="Times New Roman"/>
                <w:sz w:val="28"/>
                <w:szCs w:val="28"/>
              </w:rPr>
              <w:t xml:space="preserve"> от 29.12.2025 № 421 </w:t>
            </w:r>
            <w:r w:rsidR="003F76F6" w:rsidRPr="00A52D65">
              <w:rPr>
                <w:rFonts w:cs="Times New Roman"/>
                <w:color w:val="auto"/>
                <w:sz w:val="28"/>
                <w:szCs w:val="28"/>
              </w:rPr>
              <w:t>«</w:t>
            </w:r>
            <w:r w:rsidR="003F76F6" w:rsidRPr="00A52D65">
              <w:rPr>
                <w:rFonts w:cs="Times New Roman"/>
                <w:sz w:val="28"/>
                <w:szCs w:val="28"/>
                <w:lang w:bidi="ar-SA"/>
              </w:rPr>
              <w:t>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общественных обсуждений или</w:t>
            </w:r>
            <w:r w:rsidR="003F76F6">
              <w:rPr>
                <w:rFonts w:cs="Times New Roman"/>
                <w:sz w:val="28"/>
                <w:szCs w:val="28"/>
                <w:lang w:bidi="ar-SA"/>
              </w:rPr>
              <w:t xml:space="preserve"> </w:t>
            </w:r>
            <w:r w:rsidR="003F76F6" w:rsidRPr="00A52D65">
              <w:rPr>
                <w:rFonts w:cs="Times New Roman"/>
                <w:sz w:val="28"/>
                <w:szCs w:val="28"/>
                <w:lang w:bidi="ar-SA"/>
              </w:rPr>
              <w:t>публичных слушаний»</w:t>
            </w:r>
            <w:r w:rsidR="003F76F6" w:rsidRPr="00A52D65">
              <w:rPr>
                <w:rFonts w:cs="Times New Roman"/>
                <w:sz w:val="28"/>
                <w:szCs w:val="28"/>
              </w:rPr>
              <w:t>,</w:t>
            </w:r>
            <w:r w:rsidR="003F76F6" w:rsidRPr="00A52D65">
              <w:rPr>
                <w:color w:val="auto"/>
                <w:sz w:val="28"/>
                <w:szCs w:val="28"/>
              </w:rPr>
              <w:t xml:space="preserve"> от 06.08.2008 № 153 «Об утверждении Положения о</w:t>
            </w:r>
            <w:r w:rsidR="003F76F6">
              <w:rPr>
                <w:color w:val="auto"/>
                <w:sz w:val="28"/>
                <w:szCs w:val="28"/>
              </w:rPr>
              <w:t xml:space="preserve"> </w:t>
            </w:r>
            <w:r w:rsidR="003F76F6" w:rsidRPr="00A52D65">
              <w:rPr>
                <w:color w:val="auto"/>
                <w:sz w:val="28"/>
                <w:szCs w:val="28"/>
              </w:rPr>
              <w:t>главном управлении архитектуры и градостроительства Рязанской области»</w:t>
            </w:r>
            <w:r w:rsidR="003F76F6" w:rsidRPr="00A52D65">
              <w:rPr>
                <w:color w:val="auto"/>
                <w:sz w:val="28"/>
              </w:rPr>
              <w:t>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A2593C" w:rsidRDefault="001C0077" w:rsidP="007F43C0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Внести</w:t>
            </w:r>
            <w:r w:rsidR="004E7B61">
              <w:rPr>
                <w:sz w:val="28"/>
                <w:szCs w:val="28"/>
              </w:rPr>
              <w:t xml:space="preserve"> в правила землепользования и застройки муниципального образования – Дядьковское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 </w:t>
            </w:r>
            <w:r w:rsidR="003F76F6">
              <w:rPr>
                <w:rFonts w:eastAsia="Calibri" w:cs="Calibri"/>
                <w:bCs/>
                <w:sz w:val="28"/>
                <w:szCs w:val="28"/>
                <w:shd w:val="clear" w:color="auto" w:fill="FFFFFF"/>
                <w:lang w:bidi="ru-RU"/>
              </w:rPr>
              <w:t xml:space="preserve">от 24.11.2022 № </w:t>
            </w:r>
            <w:r w:rsidR="004E7B61">
              <w:rPr>
                <w:rFonts w:eastAsia="Calibri" w:cs="Calibri"/>
                <w:bCs/>
                <w:sz w:val="28"/>
                <w:szCs w:val="28"/>
                <w:shd w:val="clear" w:color="auto" w:fill="FFFFFF"/>
                <w:lang w:bidi="ru-RU"/>
              </w:rPr>
              <w:t>715-п</w:t>
            </w:r>
            <w:r w:rsidR="004E7B61">
              <w:rPr>
                <w:sz w:val="28"/>
                <w:szCs w:val="28"/>
              </w:rPr>
              <w:t xml:space="preserve"> «Об утверждении правил землепользования и застройки муниципального образования – Дядьковское сельское поселение Рязанского муниципального района Рязанской области» (</w:t>
            </w:r>
            <w:r w:rsidR="00D21B4B">
              <w:rPr>
                <w:sz w:val="28"/>
                <w:szCs w:val="28"/>
              </w:rPr>
              <w:t>в ред. Постановлений Главархитектуры Рязанской области от 10.03.2023 № 130-п, от 25.10.2023 № 519-п, от 29.02.2024 № 74-п, от 02.09.2024 № 458-п, от 17.09.2024 № 487-п, от 30.09.2024 № 512-п, от 14.10.2024 № 568-п, от 11.03.2025 № 162-п, от 15.10.2025 № 897-п, от 10.03.2026 № 189-п</w:t>
            </w:r>
            <w:r w:rsidR="004E7B6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следующие изменения</w:t>
            </w:r>
            <w:r w:rsidR="004E7B61">
              <w:rPr>
                <w:sz w:val="28"/>
                <w:szCs w:val="28"/>
              </w:rPr>
              <w:t>:</w:t>
            </w:r>
          </w:p>
          <w:p w:rsidR="000F5AE7" w:rsidRDefault="007F43C0" w:rsidP="007F43C0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F5AE7">
              <w:rPr>
                <w:sz w:val="28"/>
                <w:szCs w:val="28"/>
              </w:rPr>
              <w:t xml:space="preserve"> статье 10 таблицу дополнить строкой следующего содержания:</w:t>
            </w:r>
          </w:p>
          <w:tbl>
            <w:tblPr>
              <w:tblW w:w="964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7231"/>
            </w:tblGrid>
            <w:tr w:rsidR="0017483C" w:rsidTr="0017483C">
              <w:trPr>
                <w:trHeight w:val="733"/>
                <w:tblHeader/>
              </w:trPr>
              <w:tc>
                <w:tcPr>
                  <w:tcW w:w="2415" w:type="dxa"/>
                  <w:shd w:val="clear" w:color="auto" w:fill="FFFEFF"/>
                </w:tcPr>
                <w:p w:rsidR="0017483C" w:rsidRPr="000F5AE7" w:rsidRDefault="002F4F9A" w:rsidP="00D21B4B">
                  <w:pPr>
                    <w:pStyle w:val="af8"/>
                    <w:ind w:firstLine="267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lastRenderedPageBreak/>
                    <w:pict>
                      <v:rect id="Врезка1_0" o:spid="_x0000_s1036" style="position:absolute;left:0;text-align:left;margin-left:41pt;margin-top:4.35pt;width:56.6pt;height:26.45pt;z-index:251671552;visibility:visible;mso-wrap-style:square;mso-wrap-distance-left:3.75pt;mso-wrap-distance-top:3.8pt;mso-wrap-distance-right:3.8pt;mso-wrap-distance-bottom:3.8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" fillcolor="#ffaac8">
                        <v:stroke joinstyle="round"/>
                        <v:textbox style="mso-next-textbox:#Врезка1_0">
                          <w:txbxContent>
                            <w:p w:rsidR="0017483C" w:rsidRDefault="0017483C" w:rsidP="000F5AE7">
                              <w:pPr>
                                <w:pStyle w:val="afc"/>
                                <w:widowControl w:val="0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</w:rPr>
                                <w:t>КРТ-3</w:t>
                              </w:r>
                            </w:p>
                          </w:txbxContent>
                        </v:textbox>
                        <w10:wrap type="square"/>
                      </v:rect>
                    </w:pict>
                  </w:r>
                  <w:r w:rsidR="0017483C" w:rsidRPr="000F5AE7">
                    <w:rPr>
                      <w:sz w:val="24"/>
                      <w:szCs w:val="24"/>
                    </w:rPr>
                    <w:t xml:space="preserve"> «</w:t>
                  </w:r>
                </w:p>
              </w:tc>
              <w:tc>
                <w:tcPr>
                  <w:tcW w:w="7231" w:type="dxa"/>
                  <w:shd w:val="clear" w:color="auto" w:fill="FFFEFF"/>
                  <w:vAlign w:val="center"/>
                </w:tcPr>
                <w:p w:rsidR="0017483C" w:rsidRPr="000F5AE7" w:rsidRDefault="0017483C" w:rsidP="0017483C">
                  <w:pPr>
                    <w:pStyle w:val="af8"/>
                    <w:numPr>
                      <w:ilvl w:val="0"/>
                      <w:numId w:val="4"/>
                    </w:numPr>
                    <w:ind w:right="271" w:firstLine="850"/>
                    <w:rPr>
                      <w:sz w:val="24"/>
                      <w:szCs w:val="24"/>
                    </w:rPr>
                  </w:pPr>
                  <w:r w:rsidRPr="000F5AE7"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З</w:t>
                  </w:r>
                  <w:r w:rsidRPr="000F5AE7">
                    <w:rPr>
                      <w:rFonts w:eastAsia="Calibri" w:cs="Calibri"/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она комплексного развития территории-3</w:t>
                  </w:r>
                  <w:r w:rsidRPr="000F5AE7"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 xml:space="preserve"> (КРТ-3)»</w:t>
                  </w:r>
                </w:p>
                <w:p w:rsidR="0017483C" w:rsidRDefault="0017483C" w:rsidP="0017483C">
                  <w:pPr>
                    <w:pStyle w:val="af8"/>
                    <w:ind w:left="850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1C0077" w:rsidRPr="007F43C0" w:rsidRDefault="004E7B61" w:rsidP="007F43C0">
            <w:pPr>
              <w:pStyle w:val="a9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850"/>
              <w:jc w:val="both"/>
              <w:rPr>
                <w:sz w:val="28"/>
              </w:rPr>
            </w:pPr>
            <w:r w:rsidRPr="000F5AE7">
              <w:rPr>
                <w:sz w:val="28"/>
                <w:szCs w:val="28"/>
              </w:rPr>
              <w:t>дополнить статьей 11.</w:t>
            </w:r>
            <w:r w:rsidR="003F76F6" w:rsidRPr="000F5AE7">
              <w:rPr>
                <w:sz w:val="28"/>
                <w:szCs w:val="28"/>
              </w:rPr>
              <w:t>20</w:t>
            </w:r>
            <w:r w:rsidR="007F43C0">
              <w:rPr>
                <w:sz w:val="28"/>
                <w:szCs w:val="28"/>
              </w:rPr>
              <w:t xml:space="preserve"> согласно п</w:t>
            </w:r>
            <w:r w:rsidRPr="000F5AE7">
              <w:rPr>
                <w:sz w:val="28"/>
                <w:szCs w:val="28"/>
              </w:rPr>
              <w:t>риложению № 1 к настоящему постановлению;</w:t>
            </w:r>
          </w:p>
          <w:p w:rsidR="00A2593C" w:rsidRPr="007F43C0" w:rsidRDefault="00D21B4B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E7B61" w:rsidRPr="007F43C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7B61" w:rsidRPr="007F43C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приложении № 1 согласно приложению № 2 к настоящему постановлению;</w:t>
            </w:r>
          </w:p>
          <w:p w:rsidR="00A2593C" w:rsidRDefault="00D21B4B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E7B61">
              <w:rPr>
                <w:rFonts w:ascii="Times New Roman" w:hAnsi="Times New Roman"/>
                <w:sz w:val="28"/>
                <w:szCs w:val="28"/>
              </w:rPr>
              <w:t>) приложение № 2 дополнить описанием местоположения границ территориальной зоны «КРТ-</w:t>
            </w:r>
            <w:r w:rsidR="003F76F6">
              <w:rPr>
                <w:rFonts w:ascii="Times New Roman" w:hAnsi="Times New Roman"/>
                <w:sz w:val="28"/>
                <w:szCs w:val="28"/>
              </w:rPr>
              <w:t>3</w:t>
            </w:r>
            <w:r w:rsidR="004E7B61">
              <w:rPr>
                <w:rFonts w:ascii="Times New Roman" w:hAnsi="Times New Roman"/>
                <w:sz w:val="28"/>
                <w:szCs w:val="28"/>
              </w:rPr>
              <w:t>. Зона к</w:t>
            </w:r>
            <w:r w:rsidR="003F76F6">
              <w:rPr>
                <w:rFonts w:ascii="Times New Roman" w:hAnsi="Times New Roman"/>
                <w:sz w:val="28"/>
                <w:szCs w:val="28"/>
              </w:rPr>
              <w:t xml:space="preserve">омплексного развития территории-3» </w:t>
            </w:r>
            <w:r w:rsidR="003F76F6" w:rsidRP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(населенный пункт с. Дядьково)» </w:t>
            </w:r>
            <w:r w:rsidR="007F43C0">
              <w:rPr>
                <w:rFonts w:ascii="Times New Roman" w:hAnsi="Times New Roman"/>
                <w:sz w:val="28"/>
                <w:szCs w:val="28"/>
              </w:rPr>
              <w:t>согласно п</w:t>
            </w:r>
            <w:r w:rsidR="004E7B61">
              <w:rPr>
                <w:rFonts w:ascii="Times New Roman" w:hAnsi="Times New Roman"/>
                <w:sz w:val="28"/>
                <w:szCs w:val="28"/>
              </w:rPr>
              <w:t>риложению</w:t>
            </w:r>
            <w:r w:rsidR="003F76F6">
              <w:rPr>
                <w:rFonts w:ascii="Times New Roman" w:hAnsi="Times New Roman"/>
                <w:sz w:val="28"/>
                <w:szCs w:val="28"/>
              </w:rPr>
              <w:t xml:space="preserve"> № 3 к настоящему постановлению.</w:t>
            </w:r>
          </w:p>
          <w:p w:rsidR="00A2593C" w:rsidRPr="003F76F6" w:rsidRDefault="004E7B61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Графическое описание местоположения границ территориальной зоны «</w:t>
            </w:r>
            <w:r w:rsidR="003F76F6" w:rsidRPr="003F76F6">
              <w:rPr>
                <w:rFonts w:ascii="Times New Roman" w:hAnsi="Times New Roman" w:cs="Times New Roman"/>
                <w:sz w:val="28"/>
                <w:szCs w:val="28"/>
              </w:rPr>
              <w:t>1.3 Зона застройки среднеэтажными и многоэтажными жилыми домами</w:t>
            </w:r>
            <w:r w:rsidR="003F76F6" w:rsidRP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(населенный пункт с. Дядьково</w:t>
            </w:r>
            <w:r w:rsidRP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)» </w:t>
            </w:r>
            <w:r w:rsidR="007F43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изложить согласно п</w:t>
            </w:r>
            <w:r w:rsid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риложению № 4</w:t>
            </w:r>
            <w:r w:rsidRP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</w:t>
            </w:r>
            <w:r w:rsid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F76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настоящему постановлению.</w:t>
            </w:r>
          </w:p>
          <w:p w:rsidR="00A2593C" w:rsidRDefault="003F76F6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="004E7B6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4E7B61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A2593C" w:rsidRDefault="003F76F6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E7B61">
              <w:rPr>
                <w:rFonts w:ascii="Times New Roman" w:hAnsi="Times New Roman"/>
                <w:sz w:val="28"/>
                <w:szCs w:val="28"/>
              </w:rPr>
              <w:t>. Государственному казенному учреждению Рязанской области «Центр градостроительного развития Рязанской области»:</w:t>
            </w:r>
          </w:p>
          <w:p w:rsidR="00A2593C" w:rsidRDefault="004E7B61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обеспечить доступ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к изменениям в правила землепользования и застройки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Дядьковское сельское поселение Рязанского муниципального района 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и 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A2593C" w:rsidRDefault="004E7B61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/>
                <w:sz w:val="28"/>
                <w:szCs w:val="28"/>
              </w:rPr>
      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 Единый государственный реестр недвижимости в соответствии с Федеральным законом от 13.07.2015 № 218-ФЗ «О государственной регистрации недвижимости».</w:t>
            </w:r>
          </w:p>
          <w:p w:rsidR="00A2593C" w:rsidRDefault="003F76F6" w:rsidP="007F43C0">
            <w:pPr>
              <w:pStyle w:val="ConsPlusNormal1"/>
              <w:widowControl w:val="0"/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4E7B61">
              <w:rPr>
                <w:rFonts w:ascii="Times New Roman" w:hAnsi="Times New Roman"/>
                <w:color w:val="auto"/>
                <w:sz w:val="28"/>
                <w:szCs w:val="28"/>
              </w:rPr>
              <w:t>. Отделу кадровой работы и делопроизводства обеспечить:</w:t>
            </w:r>
          </w:p>
          <w:p w:rsidR="00A2593C" w:rsidRDefault="004E7B61" w:rsidP="007F43C0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A2593C" w:rsidRDefault="004E7B61" w:rsidP="007F43C0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8" w:tgtFrame="http://www.pravo.gov.ru/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>).</w:t>
            </w:r>
          </w:p>
          <w:p w:rsidR="00A2593C" w:rsidRDefault="003F76F6" w:rsidP="007F43C0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4E7B61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4E7B61">
              <w:rPr>
                <w:rFonts w:ascii="Times New Roman" w:hAnsi="Times New Roman"/>
                <w:sz w:val="28"/>
                <w:szCs w:val="28"/>
              </w:rPr>
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1C0077" w:rsidRDefault="003F76F6" w:rsidP="007F43C0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E7B61">
              <w:rPr>
                <w:rFonts w:ascii="Times New Roman" w:hAnsi="Times New Roman"/>
                <w:sz w:val="28"/>
                <w:szCs w:val="28"/>
              </w:rPr>
              <w:t xml:space="preserve">. Предложить главе муниципального образования – Рязанский </w:t>
            </w:r>
            <w:r w:rsidR="004E7B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 Рязанской области </w:t>
            </w:r>
            <w:r w:rsidR="004E7B61">
              <w:rPr>
                <w:rFonts w:ascii="Times New Roman" w:hAnsi="Times New Roman"/>
                <w:sz w:val="28"/>
                <w:szCs w:val="28"/>
              </w:rPr>
              <w:t>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2593C" w:rsidRDefault="003F76F6" w:rsidP="007F43C0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NSimSun" w:hAnsi="Times New Roman" w:cs="Arial"/>
                <w:sz w:val="28"/>
                <w:szCs w:val="28"/>
              </w:rPr>
              <w:t>8</w:t>
            </w:r>
            <w:r w:rsidR="004E7B61">
              <w:rPr>
                <w:rFonts w:ascii="Times New Roman" w:eastAsia="NSimSun" w:hAnsi="Times New Roman" w:cs="Arial"/>
                <w:sz w:val="28"/>
                <w:szCs w:val="28"/>
              </w:rPr>
              <w:t xml:space="preserve">. Контроль за исполнением настоящего постановления возложить на заместителя начальника главного управления архитектуры и градостроительства Рязанской области </w:t>
            </w:r>
            <w:r>
              <w:rPr>
                <w:rFonts w:ascii="Times New Roman" w:eastAsia="NSimSun" w:hAnsi="Times New Roman" w:cs="Arial"/>
                <w:sz w:val="28"/>
                <w:szCs w:val="28"/>
              </w:rPr>
              <w:t>Н.А. Дыкину</w:t>
            </w:r>
            <w:r w:rsidR="004E7B61">
              <w:rPr>
                <w:rFonts w:ascii="Times New Roman" w:eastAsia="NSimSun" w:hAnsi="Times New Roman" w:cs="Arial"/>
                <w:sz w:val="28"/>
                <w:szCs w:val="28"/>
              </w:rPr>
              <w:t>.</w:t>
            </w:r>
          </w:p>
          <w:p w:rsidR="00A2593C" w:rsidRDefault="00A2593C" w:rsidP="007F43C0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593C" w:rsidRDefault="00A2593C" w:rsidP="007F43C0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93C">
        <w:tc>
          <w:tcPr>
            <w:tcW w:w="9923" w:type="dxa"/>
          </w:tcPr>
          <w:p w:rsidR="00A2593C" w:rsidRDefault="004E7B6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A2593C" w:rsidRDefault="00A2593C">
      <w:pPr>
        <w:tabs>
          <w:tab w:val="left" w:pos="1380"/>
        </w:tabs>
        <w:ind w:firstLine="850"/>
        <w:rPr>
          <w:sz w:val="28"/>
        </w:rPr>
      </w:pPr>
    </w:p>
    <w:sectPr w:rsidR="00A2593C">
      <w:headerReference w:type="default" r:id="rId9"/>
      <w:pgSz w:w="11906" w:h="16838"/>
      <w:pgMar w:top="1047" w:right="567" w:bottom="1134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9A" w:rsidRDefault="002F4F9A">
      <w:r>
        <w:separator/>
      </w:r>
    </w:p>
  </w:endnote>
  <w:endnote w:type="continuationSeparator" w:id="0">
    <w:p w:rsidR="002F4F9A" w:rsidRDefault="002F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9A" w:rsidRDefault="002F4F9A">
      <w:r>
        <w:separator/>
      </w:r>
    </w:p>
  </w:footnote>
  <w:footnote w:type="continuationSeparator" w:id="0">
    <w:p w:rsidR="002F4F9A" w:rsidRDefault="002F4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3C" w:rsidRDefault="004E7B61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1481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2593C" w:rsidRDefault="00A2593C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CBB"/>
    <w:multiLevelType w:val="multilevel"/>
    <w:tmpl w:val="B4DAB7E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2863DC"/>
    <w:multiLevelType w:val="hybridMultilevel"/>
    <w:tmpl w:val="4AF02962"/>
    <w:lvl w:ilvl="0" w:tplc="6E120BD8">
      <w:start w:val="1"/>
      <w:numFmt w:val="decimal"/>
      <w:lvlText w:val="%1)"/>
      <w:lvlJc w:val="left"/>
      <w:pPr>
        <w:ind w:left="123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5600E28"/>
    <w:multiLevelType w:val="hybridMultilevel"/>
    <w:tmpl w:val="7D220C4E"/>
    <w:lvl w:ilvl="0" w:tplc="A0B0F7C0">
      <w:start w:val="3"/>
      <w:numFmt w:val="decimal"/>
      <w:lvlText w:val="%1)"/>
      <w:lvlJc w:val="left"/>
      <w:pPr>
        <w:ind w:left="123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E04A9"/>
    <w:multiLevelType w:val="multilevel"/>
    <w:tmpl w:val="E86C2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2D4674"/>
    <w:multiLevelType w:val="multilevel"/>
    <w:tmpl w:val="04860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1DB3C1A"/>
    <w:multiLevelType w:val="multilevel"/>
    <w:tmpl w:val="EB8616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4E8D417C"/>
    <w:multiLevelType w:val="multilevel"/>
    <w:tmpl w:val="CB74B7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93C"/>
    <w:rsid w:val="000F5AE7"/>
    <w:rsid w:val="0017483C"/>
    <w:rsid w:val="001C0077"/>
    <w:rsid w:val="00206137"/>
    <w:rsid w:val="00212D0C"/>
    <w:rsid w:val="002F4F9A"/>
    <w:rsid w:val="003F76F6"/>
    <w:rsid w:val="004E7B61"/>
    <w:rsid w:val="007F43C0"/>
    <w:rsid w:val="0081481E"/>
    <w:rsid w:val="008E15CC"/>
    <w:rsid w:val="00A2593C"/>
    <w:rsid w:val="00D21B4B"/>
    <w:rsid w:val="00E262E9"/>
    <w:rsid w:val="00E83D5A"/>
    <w:rsid w:val="00E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679EBE2"/>
  <w15:docId w15:val="{3C71A34F-553F-409D-9EEA-BE50FB9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1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1">
    <w:name w:val="Табличный_таблица_11 Знак"/>
    <w:qFormat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qFormat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af6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3">
    <w:name w:val="Табличный_таблица_11"/>
    <w:qFormat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врезки"/>
    <w:basedOn w:val="a"/>
    <w:qFormat/>
    <w:rsid w:val="000F5AE7"/>
    <w:pPr>
      <w:jc w:val="center"/>
    </w:pPr>
    <w:rPr>
      <w:rFonts w:eastAsia="Calibri" w:cs="Calibri"/>
      <w:color w:val="auto"/>
      <w:sz w:val="24"/>
      <w:szCs w:val="22"/>
      <w:lang w:bidi="ar-SA"/>
    </w:rPr>
  </w:style>
  <w:style w:type="paragraph" w:customStyle="1" w:styleId="10">
    <w:name w:val="Заголовок 10"/>
    <w:basedOn w:val="a8"/>
    <w:next w:val="a9"/>
    <w:qFormat/>
    <w:rsid w:val="000F5AE7"/>
    <w:pPr>
      <w:keepNext/>
      <w:numPr>
        <w:numId w:val="4"/>
      </w:numPr>
      <w:spacing w:before="60" w:after="60" w:line="240" w:lineRule="auto"/>
      <w:jc w:val="both"/>
    </w:pPr>
    <w:rPr>
      <w:rFonts w:ascii="Liberation Sans" w:eastAsia="Microsoft YaHei" w:hAnsi="Liberation Sans" w:cs="Arial"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Главархитектуры Рязанской области от 25.10.2023 N 519-п"Об утверждении изменений в правила землепользования и застройки муниципального образования - Дядьковское сельское поселение Рязанского муниципального района Рязанской области"</vt:lpstr>
    </vt:vector>
  </TitlesOfParts>
  <Company>КонсультантПлюс Версия 4024.00.01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25.10.2023 N 519-п"Об утверждении изменений в правила землепользования и застройки муниципального образования - Дядьковское сельское поселение Рязанского муниципального района Рязанской области"</dc:title>
  <dc:subject/>
  <dc:creator/>
  <dc:description/>
  <cp:lastModifiedBy>Анна В. Чамкина</cp:lastModifiedBy>
  <cp:revision>464</cp:revision>
  <cp:lastPrinted>2026-04-21T12:26:00Z</cp:lastPrinted>
  <dcterms:created xsi:type="dcterms:W3CDTF">2024-10-14T15:58:00Z</dcterms:created>
  <dcterms:modified xsi:type="dcterms:W3CDTF">2026-04-22T14:06:00Z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