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3E" w:rsidRDefault="0039138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45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245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33E" w:rsidRDefault="0005233E">
      <w:pPr>
        <w:spacing w:line="288" w:lineRule="auto"/>
        <w:jc w:val="center"/>
      </w:pPr>
    </w:p>
    <w:p w:rsidR="0005233E" w:rsidRDefault="00391384">
      <w:pPr>
        <w:pStyle w:val="15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05233E" w:rsidRDefault="00391384">
      <w:pPr>
        <w:pStyle w:val="1"/>
        <w:numPr>
          <w:ilvl w:val="0"/>
          <w:numId w:val="1"/>
        </w:numPr>
        <w:rPr>
          <w:sz w:val="31"/>
          <w:szCs w:val="31"/>
        </w:rPr>
      </w:pPr>
      <w:proofErr w:type="gramStart"/>
      <w:r>
        <w:rPr>
          <w:sz w:val="31"/>
          <w:szCs w:val="31"/>
        </w:rPr>
        <w:t>РЯЗАНСКОЙ  ОБЛАСТИ</w:t>
      </w:r>
      <w:proofErr w:type="gramEnd"/>
    </w:p>
    <w:p w:rsidR="0005233E" w:rsidRDefault="0005233E">
      <w:pPr>
        <w:pStyle w:val="afc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05233E" w:rsidRDefault="0005233E">
      <w:pPr>
        <w:spacing w:line="360" w:lineRule="auto"/>
        <w:jc w:val="center"/>
        <w:rPr>
          <w:b/>
          <w:iCs/>
          <w:sz w:val="32"/>
          <w:szCs w:val="32"/>
        </w:rPr>
      </w:pPr>
    </w:p>
    <w:p w:rsidR="0005233E" w:rsidRDefault="00391384">
      <w:pPr>
        <w:spacing w:line="360" w:lineRule="auto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П О С Т А Н О В Л Е Н И Е</w:t>
      </w:r>
    </w:p>
    <w:p w:rsidR="0005233E" w:rsidRDefault="00391384" w:rsidP="00C10680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</w:rPr>
        <w:t>«</w:t>
      </w:r>
      <w:r w:rsidR="00C10680">
        <w:rPr>
          <w:sz w:val="28"/>
        </w:rPr>
        <w:t>13</w:t>
      </w:r>
      <w:r>
        <w:rPr>
          <w:sz w:val="28"/>
        </w:rPr>
        <w:t>»</w:t>
      </w:r>
      <w:r w:rsidR="00C10680">
        <w:rPr>
          <w:sz w:val="28"/>
        </w:rPr>
        <w:t xml:space="preserve"> апреля </w:t>
      </w:r>
      <w:r>
        <w:rPr>
          <w:sz w:val="28"/>
        </w:rPr>
        <w:t xml:space="preserve">2026 г. </w:t>
      </w:r>
      <w:r w:rsidR="00C10680">
        <w:rPr>
          <w:sz w:val="28"/>
          <w:szCs w:val="28"/>
        </w:rPr>
        <w:tab/>
      </w:r>
      <w:r w:rsidR="00C10680">
        <w:rPr>
          <w:sz w:val="28"/>
          <w:szCs w:val="28"/>
        </w:rPr>
        <w:tab/>
      </w:r>
      <w:r w:rsidR="00C10680">
        <w:rPr>
          <w:sz w:val="28"/>
          <w:szCs w:val="28"/>
        </w:rPr>
        <w:tab/>
      </w:r>
      <w:r w:rsidR="00C10680">
        <w:rPr>
          <w:sz w:val="28"/>
          <w:szCs w:val="28"/>
        </w:rPr>
        <w:tab/>
      </w:r>
      <w:r w:rsidR="00C10680">
        <w:rPr>
          <w:sz w:val="28"/>
          <w:szCs w:val="28"/>
        </w:rPr>
        <w:tab/>
      </w:r>
      <w:r w:rsidR="00C10680">
        <w:rPr>
          <w:sz w:val="28"/>
          <w:szCs w:val="28"/>
        </w:rPr>
        <w:tab/>
        <w:t xml:space="preserve">   </w:t>
      </w:r>
      <w:r w:rsidR="00C10680">
        <w:rPr>
          <w:sz w:val="28"/>
          <w:szCs w:val="28"/>
        </w:rPr>
        <w:tab/>
        <w:t xml:space="preserve">                              № 280-п</w:t>
      </w:r>
    </w:p>
    <w:p w:rsidR="0005233E" w:rsidRDefault="0005233E">
      <w:pPr>
        <w:spacing w:line="360" w:lineRule="auto"/>
        <w:rPr>
          <w:b/>
          <w:sz w:val="28"/>
          <w:szCs w:val="28"/>
        </w:rPr>
      </w:pPr>
    </w:p>
    <w:p w:rsidR="0005233E" w:rsidRDefault="00391384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05233E" w:rsidRDefault="003913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Рязанской области от 14.04.2020 № 232-п «Об утверждении административного регламента предоставления государственной услуги </w:t>
      </w:r>
    </w:p>
    <w:p w:rsidR="0005233E" w:rsidRDefault="00391384">
      <w:pPr>
        <w:jc w:val="center"/>
        <w:rPr>
          <w:sz w:val="28"/>
          <w:szCs w:val="28"/>
        </w:rPr>
      </w:pPr>
      <w:r>
        <w:rPr>
          <w:sz w:val="28"/>
          <w:szCs w:val="28"/>
        </w:rPr>
        <w:t>«Выдача разрешения на ввод объекта в эксплуатацию»</w:t>
      </w:r>
    </w:p>
    <w:bookmarkEnd w:id="0"/>
    <w:p w:rsidR="0005233E" w:rsidRDefault="0005233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233E" w:rsidRDefault="0005233E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233E" w:rsidRDefault="00391384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/>
          <w:sz w:val="28"/>
          <w:szCs w:val="28"/>
          <w:lang w:eastAsia="en-US"/>
        </w:rPr>
        <w:t>остановлением Правительства Российской Федерации            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Рязанской области </w:t>
      </w:r>
      <w:r>
        <w:rPr>
          <w:rFonts w:ascii="Times New Roman" w:hAnsi="Times New Roman"/>
          <w:color w:val="000000"/>
          <w:sz w:val="28"/>
          <w:szCs w:val="28"/>
        </w:rPr>
        <w:br/>
        <w:t>от 01.09.2025 № 276 «О разработке и утверждении административных регламентов предоставления государственных услуг исполнительными органами Рязанской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Законом Рязанской области от 28.12.2018 № 106-ОЗ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Рязанской области </w:t>
      </w:r>
      <w:r>
        <w:rPr>
          <w:rFonts w:ascii="Times New Roman" w:hAnsi="Times New Roman"/>
          <w:sz w:val="28"/>
          <w:szCs w:val="28"/>
        </w:rPr>
        <w:br/>
        <w:t xml:space="preserve">от 06.08.2008 № 153 «Об утверждении Положения о главном управлении архитектуры и градостроительства Рязанской области», распоряжением Правительства Рязанской области от 07.02.2019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62-р, главное управление архитектуры и градостроительства Рязанской области ПОСТАНОВЛЯЕТ:</w:t>
      </w:r>
    </w:p>
    <w:p w:rsidR="0005233E" w:rsidRDefault="00391384">
      <w:pPr>
        <w:pStyle w:val="ConsPlusNormal"/>
        <w:tabs>
          <w:tab w:val="left" w:pos="0"/>
          <w:tab w:val="left" w:pos="709"/>
          <w:tab w:val="left" w:pos="850"/>
          <w:tab w:val="left" w:pos="992"/>
        </w:tabs>
        <w:ind w:firstLine="0"/>
        <w:jc w:val="both"/>
      </w:pPr>
      <w:r>
        <w:rPr>
          <w:rFonts w:ascii="Times New Roman" w:hAnsi="Times New Roman"/>
          <w:color w:val="000000"/>
          <w:sz w:val="28"/>
        </w:rPr>
        <w:t xml:space="preserve">          1. Внести в постановление главного управления архитектуры </w:t>
      </w:r>
      <w:r>
        <w:rPr>
          <w:rFonts w:ascii="Times New Roman" w:hAnsi="Times New Roman"/>
          <w:color w:val="000000"/>
          <w:sz w:val="28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sz w:val="28"/>
          <w:szCs w:val="28"/>
        </w:rPr>
        <w:t xml:space="preserve">от 14.04.2020 № 232-п «Об утверждении административного регламента предоставления государственной услуги «Выдача разрешения на ввод объекта в эксплуатацию» (в редакции постановлений </w:t>
      </w:r>
      <w:proofErr w:type="spellStart"/>
      <w:r>
        <w:rPr>
          <w:rFonts w:ascii="Times New Roman" w:hAnsi="Times New Roman"/>
          <w:sz w:val="28"/>
          <w:szCs w:val="28"/>
        </w:rPr>
        <w:t>Главархитектуры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Рязанской области от 29.09.2020 № 634-п, от 12.03.2021 № 99-п,  от 23.12.2021 № 631-п, от 31.05.2022 № 284-п, от 08.11.2022 № 642-п, от 26.12.2023 </w:t>
      </w:r>
      <w:r>
        <w:rPr>
          <w:rFonts w:ascii="Times New Roman" w:hAnsi="Times New Roman"/>
          <w:sz w:val="28"/>
          <w:szCs w:val="28"/>
        </w:rPr>
        <w:br/>
        <w:t xml:space="preserve">№ 631-п, от 04.04.2024 № 111-п) изменение, </w:t>
      </w:r>
      <w:r>
        <w:rPr>
          <w:rFonts w:ascii="Times New Roman" w:hAnsi="Times New Roman"/>
          <w:color w:val="000000"/>
          <w:sz w:val="28"/>
        </w:rPr>
        <w:t xml:space="preserve">заменив в преамбуле слова «Постановлением Правительства Рязанской области от 27.04.2011 № 98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 словами «постановлением Правительства Рязанской области от 01.09.2025 № 276 «</w:t>
      </w:r>
      <w:r>
        <w:rPr>
          <w:rFonts w:ascii="Times New Roman" w:hAnsi="Times New Roman"/>
          <w:color w:val="000000"/>
          <w:sz w:val="28"/>
          <w:szCs w:val="28"/>
        </w:rPr>
        <w:t>О разработке и утверждении административных регламентов предоставления государственных услуг исполнительными органами Рязанской области».</w:t>
      </w:r>
    </w:p>
    <w:p w:rsidR="0005233E" w:rsidRDefault="00391384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в приложение к постановлению главного управления архитектуры          и градостроительства Рязанской области от 14.04.2020 № 232-п «Об утверждении административного регламента предоставления государственной услуги «Выдача разрешения на ввод объекта в эксплуатацию» (в редакции постановлений </w:t>
      </w:r>
      <w:proofErr w:type="spellStart"/>
      <w:r>
        <w:rPr>
          <w:rFonts w:ascii="Times New Roman" w:hAnsi="Times New Roman"/>
          <w:sz w:val="28"/>
          <w:szCs w:val="28"/>
        </w:rPr>
        <w:t>Главархитектуры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Рязанской области от 29.09.2020 № 634-п, от 12.03.2021 № 99-п,  от 23.12.2021 № 631-п, от 31.05.2022 № 284-п, от 08.11.2022 № 642-п, от 26.12.2023 </w:t>
      </w:r>
      <w:r>
        <w:rPr>
          <w:rFonts w:ascii="Times New Roman" w:hAnsi="Times New Roman"/>
          <w:sz w:val="28"/>
          <w:szCs w:val="28"/>
        </w:rPr>
        <w:br/>
        <w:t>№ 631-п, от 04.04.2024 № 111-п) следующие изменения: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2.9.1: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абзац первый изложить в следующей редакции: 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«2.9.1. К заявлению о выдаче разрешения на ввод объекта капитального строительства в эксплуатацию застройщиком прилагаются следующие документы </w:t>
      </w:r>
      <w:r>
        <w:rPr>
          <w:rFonts w:ascii="Times New Roman" w:hAnsi="Times New Roman"/>
          <w:sz w:val="28"/>
          <w:szCs w:val="28"/>
        </w:rPr>
        <w:br/>
        <w:t>и сведения:»;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подпункте 1: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слова «участок,» дополнить словами «права на который </w:t>
      </w:r>
      <w:r>
        <w:rPr>
          <w:rFonts w:ascii="Times New Roman" w:hAnsi="Times New Roman"/>
          <w:sz w:val="28"/>
          <w:szCs w:val="28"/>
        </w:rPr>
        <w:br/>
        <w:t>не зарегистрированы в Едином государственном реестре недвижимости,»;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слово «решение» заменить словами «реквизиты решения»;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подпункте 7 слова «ГОСТ Р 51872-2019» заменить словами «ГОСТ </w:t>
      </w:r>
      <w:r>
        <w:rPr>
          <w:rFonts w:ascii="Times New Roman" w:hAnsi="Times New Roman"/>
          <w:sz w:val="28"/>
          <w:szCs w:val="28"/>
        </w:rPr>
        <w:br/>
        <w:t>Р 51872-2024»;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подпункте 8: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слово «заключение» заменить словами «реквизиты заключения»;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слово «выдаваемое» заменить словом «выдаваемого»;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5) в подпункте 10 слово «акт» заменить словами «реквизиты акта»;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дополнить подпунктом 13 следующего содержания: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«13) подтверждение соответствия условиям застройки, предусмотренным статьей 10 Федерального закона от 27 декабря 2019 года № 468-ФЗ </w:t>
      </w:r>
      <w:r>
        <w:rPr>
          <w:rFonts w:ascii="Times New Roman" w:hAnsi="Times New Roman"/>
          <w:sz w:val="28"/>
          <w:szCs w:val="28"/>
        </w:rPr>
        <w:br/>
        <w:t xml:space="preserve">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</w:t>
      </w:r>
      <w:r>
        <w:rPr>
          <w:rFonts w:ascii="Times New Roman" w:hAnsi="Times New Roman"/>
          <w:sz w:val="28"/>
          <w:szCs w:val="28"/>
        </w:rPr>
        <w:br/>
        <w:t xml:space="preserve">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</w:t>
      </w:r>
      <w:r>
        <w:rPr>
          <w:rFonts w:ascii="Times New Roman" w:hAnsi="Times New Roman"/>
          <w:sz w:val="28"/>
          <w:szCs w:val="28"/>
        </w:rPr>
        <w:br/>
        <w:t>на праве собственности, аренды или ином законном основании винодельческим хозяйствам или виноградарским хозяйствам.»;</w:t>
      </w:r>
    </w:p>
    <w:p w:rsidR="0005233E" w:rsidRDefault="00391384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6) в абзаце одиннадцатом цифры «2, 3 и 8» заменить цифрами «2, 8 и 10»;</w:t>
      </w:r>
    </w:p>
    <w:p w:rsidR="0005233E" w:rsidRDefault="00391384">
      <w:pPr>
        <w:pStyle w:val="ConsPlusNormal"/>
        <w:ind w:firstLine="708"/>
        <w:contextualSpacing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</w:rPr>
        <w:t>7) в абзаце двенадцатом цифры «1, 4, 5» исключить.</w:t>
      </w:r>
    </w:p>
    <w:p w:rsidR="0005233E" w:rsidRDefault="00391384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Настоящее постановление вступает в силу </w:t>
      </w:r>
      <w:r>
        <w:rPr>
          <w:color w:val="000000"/>
          <w:sz w:val="28"/>
        </w:rPr>
        <w:t>на следующий день после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05233E" w:rsidRDefault="00391384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 Отделу кадровой работы и делопроизводства обеспечить:</w:t>
      </w:r>
    </w:p>
    <w:p w:rsidR="0005233E" w:rsidRDefault="00391384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5233E" w:rsidRDefault="00391384">
      <w:pPr>
        <w:ind w:firstLine="73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05233E" w:rsidRDefault="00391384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>5.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>сети «Интернет».</w:t>
      </w:r>
    </w:p>
    <w:p w:rsidR="0005233E" w:rsidRDefault="0005233E">
      <w:pPr>
        <w:ind w:firstLine="680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</w:p>
    <w:p w:rsidR="0005233E" w:rsidRDefault="0005233E">
      <w:pPr>
        <w:jc w:val="both"/>
        <w:rPr>
          <w:rFonts w:eastAsia="Calibri"/>
          <w:bCs/>
          <w:color w:val="000000"/>
          <w:sz w:val="28"/>
          <w:szCs w:val="28"/>
          <w:highlight w:val="white"/>
          <w:lang w:eastAsia="ru-RU"/>
        </w:rPr>
      </w:pPr>
    </w:p>
    <w:p w:rsidR="0005233E" w:rsidRDefault="0005233E">
      <w:pPr>
        <w:jc w:val="both"/>
        <w:rPr>
          <w:rFonts w:eastAsia="Calibri"/>
          <w:bCs/>
          <w:color w:val="000000"/>
          <w:sz w:val="28"/>
          <w:szCs w:val="28"/>
          <w:highlight w:val="white"/>
          <w:lang w:eastAsia="ru-RU"/>
        </w:rPr>
      </w:pPr>
    </w:p>
    <w:p w:rsidR="0005233E" w:rsidRDefault="00391384">
      <w:pPr>
        <w:jc w:val="both"/>
      </w:pPr>
      <w:r>
        <w:rPr>
          <w:sz w:val="28"/>
        </w:rPr>
        <w:t>Начальник                                                                                                        Р.В. Шашкин</w:t>
      </w:r>
    </w:p>
    <w:sectPr w:rsidR="0005233E">
      <w:headerReference w:type="default" r:id="rId8"/>
      <w:headerReference w:type="first" r:id="rId9"/>
      <w:pgSz w:w="11906" w:h="16838"/>
      <w:pgMar w:top="851" w:right="567" w:bottom="993" w:left="1134" w:header="45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C8" w:rsidRDefault="00057FC8">
      <w:r>
        <w:separator/>
      </w:r>
    </w:p>
  </w:endnote>
  <w:endnote w:type="continuationSeparator" w:id="0">
    <w:p w:rsidR="00057FC8" w:rsidRDefault="0005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C8" w:rsidRDefault="00057FC8">
      <w:r>
        <w:separator/>
      </w:r>
    </w:p>
  </w:footnote>
  <w:footnote w:type="continuationSeparator" w:id="0">
    <w:p w:rsidR="00057FC8" w:rsidRDefault="0005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3E" w:rsidRDefault="00391384">
    <w:pPr>
      <w:pStyle w:val="afc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C10680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05233E" w:rsidRDefault="0005233E">
    <w:pPr>
      <w:pStyle w:val="af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3E" w:rsidRDefault="0005233E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852"/>
    <w:multiLevelType w:val="hybridMultilevel"/>
    <w:tmpl w:val="511C36F0"/>
    <w:lvl w:ilvl="0" w:tplc="073259F2">
      <w:start w:val="1"/>
      <w:numFmt w:val="none"/>
      <w:suff w:val="nothing"/>
      <w:lvlText w:val=""/>
      <w:lvlJc w:val="left"/>
      <w:pPr>
        <w:ind w:left="0" w:firstLine="0"/>
      </w:pPr>
    </w:lvl>
    <w:lvl w:ilvl="1" w:tplc="F1F6F138">
      <w:start w:val="1"/>
      <w:numFmt w:val="none"/>
      <w:suff w:val="nothing"/>
      <w:lvlText w:val=""/>
      <w:lvlJc w:val="left"/>
      <w:pPr>
        <w:ind w:left="0" w:firstLine="0"/>
      </w:pPr>
    </w:lvl>
    <w:lvl w:ilvl="2" w:tplc="9DE867EE">
      <w:start w:val="1"/>
      <w:numFmt w:val="none"/>
      <w:suff w:val="nothing"/>
      <w:lvlText w:val=""/>
      <w:lvlJc w:val="left"/>
      <w:pPr>
        <w:ind w:left="0" w:firstLine="0"/>
      </w:pPr>
    </w:lvl>
    <w:lvl w:ilvl="3" w:tplc="8B908BA6">
      <w:start w:val="1"/>
      <w:numFmt w:val="none"/>
      <w:suff w:val="nothing"/>
      <w:lvlText w:val=""/>
      <w:lvlJc w:val="left"/>
      <w:pPr>
        <w:ind w:left="0" w:firstLine="0"/>
      </w:pPr>
    </w:lvl>
    <w:lvl w:ilvl="4" w:tplc="C6D21074">
      <w:start w:val="1"/>
      <w:numFmt w:val="none"/>
      <w:suff w:val="nothing"/>
      <w:lvlText w:val=""/>
      <w:lvlJc w:val="left"/>
      <w:pPr>
        <w:ind w:left="0" w:firstLine="0"/>
      </w:pPr>
    </w:lvl>
    <w:lvl w:ilvl="5" w:tplc="9E72EB96">
      <w:start w:val="1"/>
      <w:numFmt w:val="none"/>
      <w:suff w:val="nothing"/>
      <w:lvlText w:val=""/>
      <w:lvlJc w:val="left"/>
      <w:pPr>
        <w:ind w:left="0" w:firstLine="0"/>
      </w:pPr>
    </w:lvl>
    <w:lvl w:ilvl="6" w:tplc="94003852">
      <w:start w:val="1"/>
      <w:numFmt w:val="none"/>
      <w:suff w:val="nothing"/>
      <w:lvlText w:val=""/>
      <w:lvlJc w:val="left"/>
      <w:pPr>
        <w:ind w:left="0" w:firstLine="0"/>
      </w:pPr>
    </w:lvl>
    <w:lvl w:ilvl="7" w:tplc="31A86AF4">
      <w:start w:val="1"/>
      <w:numFmt w:val="none"/>
      <w:suff w:val="nothing"/>
      <w:lvlText w:val=""/>
      <w:lvlJc w:val="left"/>
      <w:pPr>
        <w:ind w:left="0" w:firstLine="0"/>
      </w:pPr>
    </w:lvl>
    <w:lvl w:ilvl="8" w:tplc="A6FA58D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3B62BC"/>
    <w:multiLevelType w:val="hybridMultilevel"/>
    <w:tmpl w:val="0F605894"/>
    <w:lvl w:ilvl="0" w:tplc="8B7A2FE2">
      <w:start w:val="1"/>
      <w:numFmt w:val="decimal"/>
      <w:lvlText w:val="%1."/>
      <w:lvlJc w:val="left"/>
      <w:pPr>
        <w:ind w:left="1417" w:hanging="360"/>
      </w:pPr>
    </w:lvl>
    <w:lvl w:ilvl="1" w:tplc="44E8FA64">
      <w:start w:val="1"/>
      <w:numFmt w:val="lowerLetter"/>
      <w:lvlText w:val="%2."/>
      <w:lvlJc w:val="left"/>
      <w:pPr>
        <w:ind w:left="2137" w:hanging="360"/>
      </w:pPr>
    </w:lvl>
    <w:lvl w:ilvl="2" w:tplc="7ADCB8CE">
      <w:start w:val="1"/>
      <w:numFmt w:val="lowerRoman"/>
      <w:lvlText w:val="%3."/>
      <w:lvlJc w:val="right"/>
      <w:pPr>
        <w:ind w:left="2857" w:hanging="180"/>
      </w:pPr>
    </w:lvl>
    <w:lvl w:ilvl="3" w:tplc="6788417E">
      <w:start w:val="1"/>
      <w:numFmt w:val="decimal"/>
      <w:lvlText w:val="%4."/>
      <w:lvlJc w:val="left"/>
      <w:pPr>
        <w:ind w:left="3577" w:hanging="360"/>
      </w:pPr>
    </w:lvl>
    <w:lvl w:ilvl="4" w:tplc="01C897EA">
      <w:start w:val="1"/>
      <w:numFmt w:val="lowerLetter"/>
      <w:lvlText w:val="%5."/>
      <w:lvlJc w:val="left"/>
      <w:pPr>
        <w:ind w:left="4297" w:hanging="360"/>
      </w:pPr>
    </w:lvl>
    <w:lvl w:ilvl="5" w:tplc="9670E422">
      <w:start w:val="1"/>
      <w:numFmt w:val="lowerRoman"/>
      <w:lvlText w:val="%6."/>
      <w:lvlJc w:val="right"/>
      <w:pPr>
        <w:ind w:left="5017" w:hanging="180"/>
      </w:pPr>
    </w:lvl>
    <w:lvl w:ilvl="6" w:tplc="B3404888">
      <w:start w:val="1"/>
      <w:numFmt w:val="decimal"/>
      <w:lvlText w:val="%7."/>
      <w:lvlJc w:val="left"/>
      <w:pPr>
        <w:ind w:left="5737" w:hanging="360"/>
      </w:pPr>
    </w:lvl>
    <w:lvl w:ilvl="7" w:tplc="17EACFF6">
      <w:start w:val="1"/>
      <w:numFmt w:val="lowerLetter"/>
      <w:lvlText w:val="%8."/>
      <w:lvlJc w:val="left"/>
      <w:pPr>
        <w:ind w:left="6457" w:hanging="360"/>
      </w:pPr>
    </w:lvl>
    <w:lvl w:ilvl="8" w:tplc="9A589A00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43322377"/>
    <w:multiLevelType w:val="hybridMultilevel"/>
    <w:tmpl w:val="83D4C09A"/>
    <w:lvl w:ilvl="0" w:tplc="8540780A">
      <w:start w:val="1"/>
      <w:numFmt w:val="none"/>
      <w:suff w:val="nothing"/>
      <w:lvlText w:val=""/>
      <w:lvlJc w:val="left"/>
      <w:pPr>
        <w:ind w:left="0" w:firstLine="0"/>
      </w:pPr>
    </w:lvl>
    <w:lvl w:ilvl="1" w:tplc="AF7A4A06">
      <w:start w:val="1"/>
      <w:numFmt w:val="none"/>
      <w:suff w:val="nothing"/>
      <w:lvlText w:val=""/>
      <w:lvlJc w:val="left"/>
      <w:pPr>
        <w:ind w:left="0" w:firstLine="0"/>
      </w:pPr>
    </w:lvl>
    <w:lvl w:ilvl="2" w:tplc="3AAA0850">
      <w:start w:val="1"/>
      <w:numFmt w:val="none"/>
      <w:suff w:val="nothing"/>
      <w:lvlText w:val=""/>
      <w:lvlJc w:val="left"/>
      <w:pPr>
        <w:ind w:left="0" w:firstLine="0"/>
      </w:pPr>
    </w:lvl>
    <w:lvl w:ilvl="3" w:tplc="62E6A580">
      <w:start w:val="1"/>
      <w:numFmt w:val="none"/>
      <w:suff w:val="nothing"/>
      <w:lvlText w:val=""/>
      <w:lvlJc w:val="left"/>
      <w:pPr>
        <w:ind w:left="0" w:firstLine="0"/>
      </w:pPr>
    </w:lvl>
    <w:lvl w:ilvl="4" w:tplc="B86442CC">
      <w:start w:val="1"/>
      <w:numFmt w:val="none"/>
      <w:suff w:val="nothing"/>
      <w:lvlText w:val=""/>
      <w:lvlJc w:val="left"/>
      <w:pPr>
        <w:ind w:left="0" w:firstLine="0"/>
      </w:pPr>
    </w:lvl>
    <w:lvl w:ilvl="5" w:tplc="FC70D740">
      <w:start w:val="1"/>
      <w:numFmt w:val="none"/>
      <w:suff w:val="nothing"/>
      <w:lvlText w:val=""/>
      <w:lvlJc w:val="left"/>
      <w:pPr>
        <w:ind w:left="0" w:firstLine="0"/>
      </w:pPr>
    </w:lvl>
    <w:lvl w:ilvl="6" w:tplc="55A6115C">
      <w:start w:val="1"/>
      <w:numFmt w:val="none"/>
      <w:suff w:val="nothing"/>
      <w:lvlText w:val=""/>
      <w:lvlJc w:val="left"/>
      <w:pPr>
        <w:ind w:left="0" w:firstLine="0"/>
      </w:pPr>
    </w:lvl>
    <w:lvl w:ilvl="7" w:tplc="47BEB334">
      <w:start w:val="1"/>
      <w:numFmt w:val="none"/>
      <w:suff w:val="nothing"/>
      <w:lvlText w:val=""/>
      <w:lvlJc w:val="left"/>
      <w:pPr>
        <w:ind w:left="0" w:firstLine="0"/>
      </w:pPr>
    </w:lvl>
    <w:lvl w:ilvl="8" w:tplc="5B5084A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C6505FC"/>
    <w:multiLevelType w:val="hybridMultilevel"/>
    <w:tmpl w:val="71AC5BFE"/>
    <w:lvl w:ilvl="0" w:tplc="9ACE7A30">
      <w:start w:val="1"/>
      <w:numFmt w:val="decimal"/>
      <w:lvlText w:val="%1."/>
      <w:lvlJc w:val="left"/>
      <w:pPr>
        <w:ind w:left="1417" w:hanging="360"/>
      </w:pPr>
    </w:lvl>
    <w:lvl w:ilvl="1" w:tplc="04544442">
      <w:start w:val="1"/>
      <w:numFmt w:val="lowerLetter"/>
      <w:lvlText w:val="%2."/>
      <w:lvlJc w:val="left"/>
      <w:pPr>
        <w:ind w:left="2137" w:hanging="360"/>
      </w:pPr>
    </w:lvl>
    <w:lvl w:ilvl="2" w:tplc="2A58F2BE">
      <w:start w:val="1"/>
      <w:numFmt w:val="lowerRoman"/>
      <w:lvlText w:val="%3."/>
      <w:lvlJc w:val="right"/>
      <w:pPr>
        <w:ind w:left="2857" w:hanging="180"/>
      </w:pPr>
    </w:lvl>
    <w:lvl w:ilvl="3" w:tplc="04020B90">
      <w:start w:val="1"/>
      <w:numFmt w:val="decimal"/>
      <w:lvlText w:val="%4."/>
      <w:lvlJc w:val="left"/>
      <w:pPr>
        <w:ind w:left="3577" w:hanging="360"/>
      </w:pPr>
    </w:lvl>
    <w:lvl w:ilvl="4" w:tplc="CD9C8112">
      <w:start w:val="1"/>
      <w:numFmt w:val="lowerLetter"/>
      <w:lvlText w:val="%5."/>
      <w:lvlJc w:val="left"/>
      <w:pPr>
        <w:ind w:left="4297" w:hanging="360"/>
      </w:pPr>
    </w:lvl>
    <w:lvl w:ilvl="5" w:tplc="F8FEEB74">
      <w:start w:val="1"/>
      <w:numFmt w:val="lowerRoman"/>
      <w:lvlText w:val="%6."/>
      <w:lvlJc w:val="right"/>
      <w:pPr>
        <w:ind w:left="5017" w:hanging="180"/>
      </w:pPr>
    </w:lvl>
    <w:lvl w:ilvl="6" w:tplc="54FCBF48">
      <w:start w:val="1"/>
      <w:numFmt w:val="decimal"/>
      <w:lvlText w:val="%7."/>
      <w:lvlJc w:val="left"/>
      <w:pPr>
        <w:ind w:left="5737" w:hanging="360"/>
      </w:pPr>
    </w:lvl>
    <w:lvl w:ilvl="7" w:tplc="D01AFE36">
      <w:start w:val="1"/>
      <w:numFmt w:val="lowerLetter"/>
      <w:lvlText w:val="%8."/>
      <w:lvlJc w:val="left"/>
      <w:pPr>
        <w:ind w:left="6457" w:hanging="360"/>
      </w:pPr>
    </w:lvl>
    <w:lvl w:ilvl="8" w:tplc="1EB0A0E0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3E"/>
    <w:rsid w:val="0005233E"/>
    <w:rsid w:val="00057FC8"/>
    <w:rsid w:val="00391384"/>
    <w:rsid w:val="00C1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11CB"/>
  <w15:docId w15:val="{2A27F0CE-3903-4A9F-B03E-8423146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8">
    <w:name w:val="Название объекта Знак"/>
    <w:link w:val="a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1">
    <w:name w:val="Основной шрифт абзаца1"/>
    <w:qFormat/>
  </w:style>
  <w:style w:type="character" w:styleId="ac">
    <w:name w:val="page number"/>
    <w:basedOn w:val="11"/>
    <w:qFormat/>
  </w:style>
  <w:style w:type="character" w:customStyle="1" w:styleId="ad">
    <w:name w:val="Посещённая гиперссылка"/>
    <w:rPr>
      <w:color w:val="800080"/>
      <w:u w:val="single"/>
    </w:rPr>
  </w:style>
  <w:style w:type="character" w:customStyle="1" w:styleId="ae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f">
    <w:name w:val="Основной текст_"/>
    <w:qFormat/>
    <w:rPr>
      <w:rFonts w:ascii="Calibri" w:eastAsia="Calibri" w:hAnsi="Calibri"/>
      <w:sz w:val="21"/>
      <w:szCs w:val="21"/>
      <w:highlight w:val="white"/>
    </w:rPr>
  </w:style>
  <w:style w:type="character" w:customStyle="1" w:styleId="af0">
    <w:name w:val="Верхний колонтитул Знак"/>
    <w:qFormat/>
    <w:rPr>
      <w:sz w:val="26"/>
    </w:rPr>
  </w:style>
  <w:style w:type="character" w:customStyle="1" w:styleId="12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f1">
    <w:name w:val="Символ сноски"/>
    <w:qFormat/>
    <w:rPr>
      <w:vertAlign w:val="superscript"/>
    </w:rPr>
  </w:style>
  <w:style w:type="character" w:customStyle="1" w:styleId="af2">
    <w:name w:val="Символ концевой сноски"/>
    <w:qFormat/>
  </w:style>
  <w:style w:type="paragraph" w:styleId="af3">
    <w:name w:val="Title"/>
    <w:basedOn w:val="a"/>
    <w:next w:val="af4"/>
    <w:qFormat/>
    <w:pPr>
      <w:spacing w:before="300" w:after="200"/>
      <w:contextualSpacing/>
    </w:pPr>
    <w:rPr>
      <w:sz w:val="48"/>
      <w:szCs w:val="48"/>
    </w:rPr>
  </w:style>
  <w:style w:type="paragraph" w:styleId="af4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5">
    <w:name w:val="List"/>
    <w:basedOn w:val="af4"/>
    <w:rPr>
      <w:rFonts w:ascii="PT Sans" w:hAnsi="PT Sans"/>
    </w:rPr>
  </w:style>
  <w:style w:type="paragraph" w:styleId="a9">
    <w:name w:val="caption"/>
    <w:basedOn w:val="a"/>
    <w:link w:val="a8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Sans" w:hAnsi="PT Sans"/>
    </w:rPr>
  </w:style>
  <w:style w:type="paragraph" w:styleId="af7">
    <w:name w:val="List Paragraph"/>
    <w:basedOn w:val="a"/>
    <w:qFormat/>
    <w:pPr>
      <w:ind w:left="708"/>
    </w:pPr>
  </w:style>
  <w:style w:type="paragraph" w:styleId="af8">
    <w:name w:val="No Spacing"/>
    <w:qFormat/>
    <w:rPr>
      <w:rFonts w:ascii="Calibri" w:hAnsi="Calibri" w:cs="Calibri"/>
      <w:sz w:val="22"/>
      <w:szCs w:val="22"/>
    </w:rPr>
  </w:style>
  <w:style w:type="paragraph" w:styleId="af9">
    <w:name w:val="Subtitle"/>
    <w:basedOn w:val="a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qFormat/>
    <w:pPr>
      <w:ind w:left="720" w:right="720"/>
    </w:pPr>
    <w:rPr>
      <w:i/>
    </w:rPr>
  </w:style>
  <w:style w:type="paragraph" w:styleId="afa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footnote text"/>
    <w:basedOn w:val="a"/>
    <w:pPr>
      <w:spacing w:after="40"/>
    </w:pPr>
    <w:rPr>
      <w:sz w:val="18"/>
    </w:rPr>
  </w:style>
  <w:style w:type="paragraph" w:styleId="aff">
    <w:name w:val="endnote text"/>
    <w:basedOn w:val="a"/>
    <w:rPr>
      <w:sz w:val="20"/>
    </w:rPr>
  </w:style>
  <w:style w:type="paragraph" w:styleId="13">
    <w:name w:val="toc 1"/>
    <w:basedOn w:val="a"/>
    <w:pPr>
      <w:spacing w:after="57"/>
    </w:pPr>
  </w:style>
  <w:style w:type="paragraph" w:styleId="22">
    <w:name w:val="toc 2"/>
    <w:basedOn w:val="a"/>
    <w:pPr>
      <w:spacing w:after="57"/>
      <w:ind w:left="283"/>
    </w:pPr>
  </w:style>
  <w:style w:type="paragraph" w:styleId="31">
    <w:name w:val="toc 3"/>
    <w:basedOn w:val="a"/>
    <w:pPr>
      <w:spacing w:after="57"/>
      <w:ind w:left="567"/>
    </w:pPr>
  </w:style>
  <w:style w:type="paragraph" w:styleId="41">
    <w:name w:val="toc 4"/>
    <w:basedOn w:val="a"/>
    <w:pPr>
      <w:spacing w:after="57"/>
      <w:ind w:left="850"/>
    </w:pPr>
  </w:style>
  <w:style w:type="paragraph" w:styleId="51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f0">
    <w:name w:val="TOC Heading"/>
    <w:qFormat/>
    <w:rPr>
      <w:sz w:val="26"/>
      <w:lang w:eastAsia="zh-CN" w:bidi="hi-IN"/>
    </w:rPr>
  </w:style>
  <w:style w:type="paragraph" w:customStyle="1" w:styleId="14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5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0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f1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sz w:val="16"/>
      <w:szCs w:val="16"/>
      <w:lang w:eastAsia="zh-CN"/>
    </w:rPr>
  </w:style>
  <w:style w:type="paragraph" w:styleId="aff2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6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Normal (Web)"/>
    <w:basedOn w:val="a"/>
    <w:qFormat/>
    <w:pPr>
      <w:spacing w:before="100" w:after="119"/>
    </w:pPr>
    <w:rPr>
      <w:sz w:val="24"/>
      <w:szCs w:val="24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Чамкина</dc:creator>
  <dc:description/>
  <cp:lastModifiedBy>User214</cp:lastModifiedBy>
  <cp:revision>3</cp:revision>
  <cp:lastPrinted>2026-04-10T11:38:00Z</cp:lastPrinted>
  <dcterms:created xsi:type="dcterms:W3CDTF">2026-04-10T11:43:00Z</dcterms:created>
  <dcterms:modified xsi:type="dcterms:W3CDTF">2026-04-13T12:23:00Z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