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27960" w:rsidRDefault="00D226A3" w:rsidP="00D226A3">
      <w:pPr>
        <w:ind w:left="5670" w:firstLine="0"/>
      </w:pPr>
      <w:r>
        <w:t>Приложение № 1</w:t>
      </w:r>
    </w:p>
    <w:p w:rsidR="00D226A3" w:rsidRDefault="00D226A3" w:rsidP="00D226A3">
      <w:pPr>
        <w:ind w:left="5670" w:firstLine="0"/>
      </w:pPr>
      <w:r>
        <w:t>к постановлению главного управления архитектуры и градостроительства</w:t>
      </w:r>
    </w:p>
    <w:p w:rsidR="00D226A3" w:rsidRDefault="00D226A3" w:rsidP="00D226A3">
      <w:pPr>
        <w:ind w:left="5670" w:firstLine="0"/>
      </w:pPr>
      <w:r>
        <w:t xml:space="preserve">Рязанской области </w:t>
      </w:r>
    </w:p>
    <w:p w:rsidR="00D226A3" w:rsidRDefault="00E720E5" w:rsidP="00D226A3">
      <w:pPr>
        <w:ind w:left="5670" w:firstLine="0"/>
      </w:pPr>
      <w:bookmarkStart w:id="0" w:name="_GoBack"/>
      <w:r>
        <w:t>от 22.04.2026 № 314-п</w:t>
      </w:r>
    </w:p>
    <w:bookmarkEnd w:id="0"/>
    <w:p w:rsidR="00C27960" w:rsidRDefault="00C27960">
      <w:pPr>
        <w:ind w:firstLine="709"/>
        <w:rPr>
          <w:rFonts w:eastAsia="Times New Roman" w:cs="Times New Roman"/>
          <w:bCs/>
          <w:color w:val="000000"/>
          <w:sz w:val="28"/>
          <w:szCs w:val="36"/>
          <w:shd w:val="clear" w:color="auto" w:fill="FFFFFF"/>
          <w:lang w:bidi="ru-RU"/>
        </w:rPr>
      </w:pPr>
    </w:p>
    <w:p w:rsidR="00C27960" w:rsidRDefault="00FC6E8F">
      <w:pPr>
        <w:ind w:firstLine="709"/>
        <w:contextualSpacing/>
      </w:pPr>
      <w:r>
        <w:rPr>
          <w:rFonts w:cs="Times New Roman"/>
          <w:b/>
          <w:sz w:val="28"/>
          <w:szCs w:val="28"/>
        </w:rPr>
        <w:t>«</w:t>
      </w:r>
      <w:r>
        <w:rPr>
          <w:rFonts w:cs="Times New Roman"/>
          <w:b/>
          <w:bCs/>
          <w:color w:val="000000"/>
          <w:sz w:val="28"/>
          <w:szCs w:val="28"/>
          <w:shd w:val="clear" w:color="auto" w:fill="FFFFFF"/>
          <w:lang w:bidi="ru-RU"/>
        </w:rPr>
        <w:t>С</w:t>
      </w:r>
      <w:r>
        <w:rPr>
          <w:rFonts w:cs="Times New Roman"/>
          <w:b/>
          <w:bCs/>
          <w:color w:val="000000"/>
          <w:sz w:val="28"/>
          <w:szCs w:val="36"/>
          <w:shd w:val="clear" w:color="auto" w:fill="FFFFFF"/>
          <w:lang w:bidi="ru-RU"/>
        </w:rPr>
        <w:t>татья 11.20. Зона комплексного развития территории-3</w:t>
      </w:r>
      <w:r>
        <w:rPr>
          <w:rFonts w:cs="Times New Roman"/>
          <w:b/>
          <w:sz w:val="28"/>
          <w:szCs w:val="28"/>
        </w:rPr>
        <w:t xml:space="preserve"> (КРТ-3)</w:t>
      </w:r>
    </w:p>
    <w:p w:rsidR="00C27960" w:rsidRDefault="00C27960">
      <w:pPr>
        <w:ind w:firstLine="709"/>
        <w:rPr>
          <w:rFonts w:eastAsia="Tahoma" w:cs="Noto Sans Devanagari"/>
          <w:b/>
          <w:bCs/>
          <w:sz w:val="28"/>
          <w:szCs w:val="28"/>
        </w:rPr>
      </w:pPr>
    </w:p>
    <w:p w:rsidR="00C27960" w:rsidRDefault="00FC6E8F">
      <w:pPr>
        <w:widowControl w:val="0"/>
        <w:numPr>
          <w:ilvl w:val="0"/>
          <w:numId w:val="2"/>
        </w:numPr>
        <w:ind w:firstLine="680"/>
        <w:contextualSpacing/>
      </w:pPr>
      <w:r>
        <w:rPr>
          <w:rFonts w:eastAsia="XO Thames;Times New Roman" w:cs="Times New Roman"/>
          <w:bCs/>
          <w:color w:val="000000"/>
          <w:sz w:val="28"/>
          <w:szCs w:val="28"/>
          <w:lang w:bidi="ru-RU"/>
        </w:rPr>
        <w:t>1. Зона к</w:t>
      </w:r>
      <w:r>
        <w:rPr>
          <w:rFonts w:eastAsia="XO Thames;Times New Roman" w:cs="Times New Roman"/>
          <w:color w:val="000000"/>
          <w:sz w:val="28"/>
          <w:szCs w:val="28"/>
          <w:shd w:val="clear" w:color="auto" w:fill="FFFFFF"/>
        </w:rPr>
        <w:t>омплексного развития территории-3</w:t>
      </w:r>
      <w:r>
        <w:rPr>
          <w:rFonts w:eastAsia="XO Thames;Times New Roman" w:cs="Times New Roman"/>
          <w:bCs/>
          <w:color w:val="000000"/>
          <w:sz w:val="28"/>
          <w:szCs w:val="28"/>
          <w:lang w:bidi="ru-RU"/>
        </w:rPr>
        <w:t xml:space="preserve"> предназначена </w:t>
      </w:r>
      <w:r>
        <w:rPr>
          <w:rFonts w:eastAsia="XO Thames;Times New Roman" w:cs="Times New Roman"/>
          <w:bCs/>
          <w:color w:val="000000"/>
          <w:sz w:val="28"/>
          <w:szCs w:val="28"/>
          <w:lang w:eastAsia="ar-SA" w:bidi="ru-RU"/>
        </w:rPr>
        <w:t>для организованной застройки территории с обеспечением ее необходимой коммунальной, транспортной и социальной инфраструктурой для устойчивого развития.</w:t>
      </w:r>
    </w:p>
    <w:p w:rsidR="00C27960" w:rsidRPr="00485FE4" w:rsidRDefault="00FC6E8F" w:rsidP="00AC0B84">
      <w:pPr>
        <w:pStyle w:val="afffc"/>
        <w:widowControl w:val="0"/>
        <w:numPr>
          <w:ilvl w:val="0"/>
          <w:numId w:val="2"/>
        </w:numPr>
        <w:ind w:firstLine="680"/>
      </w:pPr>
      <w:r w:rsidRPr="00485FE4"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2. Виды разрешенного использования земельных участков и объектов капитального строительства в </w:t>
      </w:r>
      <w:r w:rsidRPr="00485FE4">
        <w:rPr>
          <w:rFonts w:eastAsia="XO Thames;Times New Roman" w:cs="Times New Roman"/>
          <w:color w:val="000000"/>
          <w:szCs w:val="28"/>
          <w:shd w:val="clear" w:color="auto" w:fill="FFFFFF"/>
        </w:rPr>
        <w:t>зоне комплексного развития территории-3,</w:t>
      </w:r>
      <w:r w:rsidRPr="00485FE4"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Pr="00485FE4"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представлены в таблице ниже.</w:t>
      </w:r>
    </w:p>
    <w:p w:rsidR="00485FE4" w:rsidRDefault="00485FE4" w:rsidP="00AC0B84">
      <w:pPr>
        <w:pStyle w:val="afffc"/>
        <w:widowControl w:val="0"/>
        <w:numPr>
          <w:ilvl w:val="0"/>
          <w:numId w:val="2"/>
        </w:numPr>
        <w:ind w:firstLine="680"/>
      </w:pP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5654"/>
        <w:gridCol w:w="1867"/>
      </w:tblGrid>
      <w:tr w:rsidR="00C27960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jc w:val="center"/>
            </w:pPr>
            <w:r>
              <w:t>Вид разрешенного использования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jc w:val="center"/>
            </w:pPr>
            <w:r>
              <w:t>Наименование вида</w:t>
            </w:r>
          </w:p>
          <w:p w:rsidR="00C27960" w:rsidRDefault="00FC6E8F">
            <w:pPr>
              <w:pStyle w:val="affff7"/>
              <w:widowControl w:val="0"/>
              <w:jc w:val="center"/>
            </w:pPr>
            <w:r>
              <w:t>разрешенного использования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Код вида разрешенного использования</w:t>
            </w:r>
          </w:p>
        </w:tc>
      </w:tr>
      <w:tr w:rsidR="00C27960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t>Основные 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</w:pPr>
            <w:r>
              <w:rPr>
                <w:color w:val="000000"/>
              </w:rPr>
              <w:t>многоэтажная жилая застройка (высотная застройка);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2.6</w:t>
            </w:r>
          </w:p>
        </w:tc>
      </w:tr>
      <w:tr w:rsidR="00C27960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C27960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</w:pPr>
            <w:r>
              <w:t>предоставление коммунальных услуг;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3.1.1</w:t>
            </w:r>
          </w:p>
        </w:tc>
      </w:tr>
      <w:tr w:rsidR="00C27960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C27960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widowControl w:val="0"/>
              <w:numPr>
                <w:ilvl w:val="0"/>
                <w:numId w:val="3"/>
              </w:numPr>
              <w:suppressLineNumbers/>
              <w:ind w:firstLine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 w:bidi="hi-IN"/>
              </w:rPr>
              <w:t>дошкольное, начальное и среднее общее образование;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C27960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C27960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widowControl w:val="0"/>
              <w:numPr>
                <w:ilvl w:val="0"/>
                <w:numId w:val="3"/>
              </w:numPr>
              <w:suppressLineNumbers/>
              <w:ind w:firstLine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площадки для занятий спортом;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C27960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C27960">
            <w:pPr>
              <w:pStyle w:val="affff7"/>
              <w:widowControl w:val="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widowControl w:val="0"/>
              <w:numPr>
                <w:ilvl w:val="0"/>
                <w:numId w:val="3"/>
              </w:numPr>
              <w:suppressLineNumbers/>
              <w:ind w:firstLine="28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000000"/>
              </w:rPr>
              <w:t>улично-дорожная сеть;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C27960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C27960">
            <w:pPr>
              <w:widowControl w:val="0"/>
              <w:ind w:left="28" w:firstLine="0"/>
              <w:contextualSpacing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spacing w:line="283" w:lineRule="exact"/>
            </w:pPr>
            <w:r>
              <w:rPr>
                <w:color w:val="000000"/>
              </w:rPr>
              <w:t>благоустройство территории.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12.0.2</w:t>
            </w:r>
          </w:p>
        </w:tc>
      </w:tr>
      <w:tr w:rsidR="00C27960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Условно разрешенные виды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</w:pPr>
            <w:r>
              <w:t>не подлежат установлению.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  <w:tr w:rsidR="00C27960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Вспомогательные</w:t>
            </w:r>
          </w:p>
          <w:p w:rsidR="00C27960" w:rsidRDefault="00FC6E8F">
            <w:pPr>
              <w:pStyle w:val="affff7"/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>
              <w:t>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</w:pPr>
            <w:r>
              <w:t>не подлежат установлению.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57"/>
              <w:jc w:val="center"/>
            </w:pPr>
            <w:r>
              <w:t>-</w:t>
            </w:r>
          </w:p>
        </w:tc>
      </w:tr>
    </w:tbl>
    <w:p w:rsidR="00C27960" w:rsidRDefault="00C27960">
      <w:pPr>
        <w:pStyle w:val="afffc"/>
        <w:widowControl w:val="0"/>
        <w:ind w:firstLine="709"/>
        <w:contextualSpacing/>
        <w:rPr>
          <w:lang w:eastAsia="ru-RU" w:bidi="ru-RU"/>
        </w:rPr>
      </w:pPr>
    </w:p>
    <w:p w:rsidR="00C27960" w:rsidRDefault="00FC6E8F">
      <w:pPr>
        <w:pStyle w:val="afffc"/>
        <w:widowControl w:val="0"/>
        <w:ind w:firstLine="709"/>
        <w:contextualSpacing/>
      </w:pPr>
      <w:r>
        <w:rPr>
          <w:lang w:eastAsia="ru-RU" w:bidi="ru-RU"/>
        </w:rPr>
        <w:t>3. Предельные размеры земельных участков и предельные параметры разрешенного строительства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 xml:space="preserve">, реконструкции объектов капитального строительства в </w:t>
      </w:r>
      <w:r>
        <w:rPr>
          <w:rFonts w:eastAsia="XO Thames;Times New Roman" w:cs="Times New Roman"/>
          <w:iCs/>
          <w:color w:val="000000"/>
          <w:szCs w:val="28"/>
          <w:shd w:val="clear" w:color="auto" w:fill="FFFFFF"/>
        </w:rPr>
        <w:t>зоне комплексного развития территории-3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 xml:space="preserve">, 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представлены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br/>
        <w:t>в таблице ниже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.</w:t>
      </w: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733"/>
        <w:gridCol w:w="693"/>
        <w:gridCol w:w="733"/>
        <w:gridCol w:w="710"/>
        <w:gridCol w:w="823"/>
        <w:gridCol w:w="821"/>
        <w:gridCol w:w="1352"/>
        <w:gridCol w:w="1678"/>
        <w:gridCol w:w="1471"/>
      </w:tblGrid>
      <w:tr w:rsidR="00C27960"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Код</w:t>
            </w:r>
          </w:p>
          <w:p w:rsidR="00C27960" w:rsidRDefault="00FC6E8F">
            <w:pPr>
              <w:pStyle w:val="affff7"/>
              <w:widowControl w:val="0"/>
              <w:ind w:right="28"/>
              <w:jc w:val="center"/>
              <w:rPr>
                <w:szCs w:val="24"/>
              </w:rPr>
            </w:pPr>
            <w:r>
              <w:rPr>
                <w:szCs w:val="24"/>
              </w:rPr>
              <w:t>вида раз-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решен-ного исполь-зования</w:t>
            </w:r>
          </w:p>
        </w:tc>
        <w:tc>
          <w:tcPr>
            <w:tcW w:w="2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Размер земельного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Площадь земельного участка (кв.м)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Минималь-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ный отступ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от границ земельного участка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(м)</w:t>
            </w:r>
          </w:p>
        </w:tc>
        <w:tc>
          <w:tcPr>
            <w:tcW w:w="1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>Предельное количество этажей/</w:t>
            </w:r>
          </w:p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  <w:szCs w:val="24"/>
              </w:rPr>
              <w:t xml:space="preserve">предельная высота зданий, строений, сооружений </w:t>
            </w:r>
            <w:r>
              <w:rPr>
                <w:color w:val="000000"/>
              </w:rPr>
              <w:t>(м)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960" w:rsidRDefault="00FC6E8F">
            <w:pPr>
              <w:pStyle w:val="affff7"/>
              <w:widowControl w:val="0"/>
              <w:ind w:left="-28"/>
              <w:jc w:val="center"/>
              <w:rPr>
                <w:szCs w:val="24"/>
              </w:rPr>
            </w:pPr>
            <w:r>
              <w:rPr>
                <w:szCs w:val="24"/>
              </w:rPr>
              <w:t>Максималь-ный процент застройки в границах земельного участка</w:t>
            </w:r>
          </w:p>
          <w:p w:rsidR="00C27960" w:rsidRDefault="00FC6E8F">
            <w:pPr>
              <w:pStyle w:val="affff7"/>
              <w:widowControl w:val="0"/>
              <w:ind w:left="-2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(%)</w:t>
            </w:r>
          </w:p>
        </w:tc>
      </w:tr>
      <w:tr w:rsidR="00C27960">
        <w:trPr>
          <w:trHeight w:hRule="exact" w:val="567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Длина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</w:tr>
      <w:tr w:rsidR="00C27960">
        <w:trPr>
          <w:trHeight w:hRule="exact" w:val="583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35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jc w:val="center"/>
            </w:pPr>
          </w:p>
        </w:tc>
        <w:tc>
          <w:tcPr>
            <w:tcW w:w="1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C27960">
            <w:pPr>
              <w:pStyle w:val="affff7"/>
              <w:widowControl w:val="0"/>
              <w:ind w:left="0"/>
              <w:jc w:val="center"/>
            </w:pPr>
          </w:p>
        </w:tc>
      </w:tr>
      <w:tr w:rsidR="00C27960">
        <w:trPr>
          <w:trHeight w:hRule="exact" w:val="283"/>
        </w:trPr>
        <w:tc>
          <w:tcPr>
            <w:tcW w:w="99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Основные виды разрешенного использования</w:t>
            </w:r>
          </w:p>
        </w:tc>
      </w:tr>
      <w:tr w:rsidR="00C27960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2.6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2000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 w:rsidP="008923B1">
            <w:pPr>
              <w:pStyle w:val="affff7"/>
              <w:widowControl w:val="0"/>
              <w:ind w:left="0"/>
              <w:jc w:val="center"/>
            </w:pPr>
            <w:r>
              <w:rPr>
                <w:color w:val="000000"/>
              </w:rPr>
              <w:t>2</w:t>
            </w:r>
            <w:r w:rsidR="008923B1">
              <w:rPr>
                <w:color w:val="000000"/>
              </w:rPr>
              <w:t>5</w:t>
            </w:r>
            <w:r>
              <w:rPr>
                <w:color w:val="000000"/>
              </w:rPr>
              <w:t>*/</w:t>
            </w:r>
            <w: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80</w:t>
            </w:r>
          </w:p>
        </w:tc>
      </w:tr>
      <w:tr w:rsidR="00C27960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3.1.1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C27960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3.5.1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</w:pPr>
            <w:r>
              <w:t>1000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C27960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5.1.3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C27960" w:rsidTr="00D226A3">
        <w:trPr>
          <w:trHeight w:hRule="exact" w:val="283"/>
        </w:trPr>
        <w:tc>
          <w:tcPr>
            <w:tcW w:w="9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12.0.1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C27960" w:rsidTr="00D226A3">
        <w:trPr>
          <w:trHeight w:hRule="exact" w:val="28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12.0.2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НПУ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НПУ</w:t>
            </w:r>
          </w:p>
        </w:tc>
      </w:tr>
      <w:tr w:rsidR="00C27960" w:rsidTr="00D226A3">
        <w:trPr>
          <w:trHeight w:hRule="exact" w:val="907"/>
        </w:trPr>
        <w:tc>
          <w:tcPr>
            <w:tcW w:w="9914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960" w:rsidRDefault="00FC6E8F">
            <w:pPr>
              <w:pStyle w:val="affff7"/>
              <w:widowControl w:val="0"/>
              <w:ind w:left="57" w:right="57"/>
              <w:jc w:val="both"/>
            </w:pPr>
            <w:r>
              <w:rPr>
                <w:rFonts w:cs="Times New Roman"/>
                <w:color w:val="000000"/>
                <w:szCs w:val="24"/>
              </w:rPr>
              <w:t>* </w:t>
            </w:r>
            <w:r>
              <w:rPr>
                <w:color w:val="000000"/>
              </w:rPr>
              <w:t>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</w:p>
        </w:tc>
      </w:tr>
    </w:tbl>
    <w:p w:rsidR="00C27960" w:rsidRDefault="00C27960" w:rsidP="00485FE4">
      <w:pPr>
        <w:ind w:firstLine="709"/>
      </w:pPr>
    </w:p>
    <w:sectPr w:rsidR="00C27960" w:rsidSect="00485FE4">
      <w:pgSz w:w="11906" w:h="16838"/>
      <w:pgMar w:top="568" w:right="567" w:bottom="142" w:left="1418" w:header="284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23C" w:rsidRDefault="0045223C">
      <w:r>
        <w:separator/>
      </w:r>
    </w:p>
  </w:endnote>
  <w:endnote w:type="continuationSeparator" w:id="0">
    <w:p w:rsidR="0045223C" w:rsidRDefault="00452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23C" w:rsidRDefault="0045223C">
      <w:r>
        <w:separator/>
      </w:r>
    </w:p>
  </w:footnote>
  <w:footnote w:type="continuationSeparator" w:id="0">
    <w:p w:rsidR="0045223C" w:rsidRDefault="00452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D78B7"/>
    <w:multiLevelType w:val="multilevel"/>
    <w:tmpl w:val="D1B494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4A0DC7"/>
    <w:multiLevelType w:val="multilevel"/>
    <w:tmpl w:val="742AEFF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234EAD"/>
    <w:multiLevelType w:val="multilevel"/>
    <w:tmpl w:val="F4B8B726"/>
    <w:lvl w:ilvl="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960"/>
    <w:rsid w:val="00091113"/>
    <w:rsid w:val="00266913"/>
    <w:rsid w:val="0045223C"/>
    <w:rsid w:val="00485FE4"/>
    <w:rsid w:val="008923B1"/>
    <w:rsid w:val="009F1648"/>
    <w:rsid w:val="00C27960"/>
    <w:rsid w:val="00CC2115"/>
    <w:rsid w:val="00D226A3"/>
    <w:rsid w:val="00E720E5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218CE"/>
  <w15:docId w15:val="{EE29F7DF-41B7-4959-AC16-95BDFEE2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1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styleId="afffb">
    <w:name w:val="Title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">
    <w:name w:val="index heading"/>
    <w:basedOn w:val="a"/>
    <w:qFormat/>
    <w:pPr>
      <w:ind w:firstLine="0"/>
    </w:pPr>
    <w:rPr>
      <w:b/>
      <w:sz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">
    <w:name w:val="Заголовок 10"/>
    <w:basedOn w:val="afffb"/>
    <w:next w:val="afffc"/>
    <w:qFormat/>
    <w:pPr>
      <w:numPr>
        <w:numId w:val="2"/>
      </w:numPr>
      <w:spacing w:before="60" w:after="60"/>
    </w:pPr>
    <w:rPr>
      <w:b/>
      <w:bCs/>
      <w:sz w:val="21"/>
      <w:szCs w:val="21"/>
    </w:rPr>
  </w:style>
  <w:style w:type="paragraph" w:styleId="affffb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paragraph" w:styleId="affffd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pPr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  <w:textAlignment w:val="baseline"/>
    </w:pPr>
    <w:rPr>
      <w:rFonts w:ascii="Times New Roman" w:eastAsia="Times New Roman" w:hAnsi="Times New Roman" w:cs="Liberation Serif"/>
      <w:color w:val="000000"/>
      <w:kern w:val="2"/>
      <w:sz w:val="22"/>
      <w:szCs w:val="22"/>
      <w:lang w:eastAsia="ar-SA"/>
    </w:rPr>
  </w:style>
  <w:style w:type="paragraph" w:customStyle="1" w:styleId="affffe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sz w:val="22"/>
      <w:lang w:eastAsia="ar-SA"/>
    </w:rPr>
  </w:style>
  <w:style w:type="paragraph" w:styleId="afffff">
    <w:name w:val="TOC Heading"/>
    <w:qFormat/>
    <w:rPr>
      <w:rFonts w:eastAsia="Mangal" w:cs="Liberation Serif"/>
      <w:lang w:eastAsia="hi-IN"/>
    </w:rPr>
  </w:style>
  <w:style w:type="paragraph" w:styleId="afffff0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1">
    <w:name w:val="List Paragraph"/>
    <w:basedOn w:val="a"/>
    <w:qFormat/>
    <w:pPr>
      <w:ind w:left="720" w:firstLine="0"/>
      <w:contextualSpacing/>
    </w:pPr>
  </w:style>
  <w:style w:type="paragraph" w:customStyle="1" w:styleId="afffff2">
    <w:name w:val="Прижатый влево"/>
    <w:basedOn w:val="a"/>
    <w:qFormat/>
    <w:pPr>
      <w:widowControl w:val="0"/>
    </w:pPr>
    <w:rPr>
      <w:rFonts w:ascii="Times New Roman CYR" w:eastAsia="Times New Roman" w:hAnsi="Times New Roman CYR" w:cs="Times New Roman CYR"/>
      <w:szCs w:val="24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paragraph" w:styleId="afffff3">
    <w:name w:val="Balloon Text"/>
    <w:basedOn w:val="a"/>
    <w:link w:val="1ff2"/>
    <w:uiPriority w:val="99"/>
    <w:semiHidden/>
    <w:unhideWhenUsed/>
    <w:rsid w:val="00266913"/>
    <w:rPr>
      <w:rFonts w:ascii="Segoe UI" w:hAnsi="Segoe UI" w:cs="Segoe UI"/>
      <w:sz w:val="18"/>
      <w:szCs w:val="18"/>
    </w:rPr>
  </w:style>
  <w:style w:type="character" w:customStyle="1" w:styleId="1ff2">
    <w:name w:val="Текст выноски Знак1"/>
    <w:basedOn w:val="a0"/>
    <w:link w:val="afffff3"/>
    <w:uiPriority w:val="99"/>
    <w:semiHidden/>
    <w:rsid w:val="00266913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Ирина Ю. Матвеева</cp:lastModifiedBy>
  <cp:revision>262</cp:revision>
  <cp:lastPrinted>2026-04-21T12:16:00Z</cp:lastPrinted>
  <dcterms:created xsi:type="dcterms:W3CDTF">2023-02-28T12:44:00Z</dcterms:created>
  <dcterms:modified xsi:type="dcterms:W3CDTF">2026-04-23T09:42:00Z</dcterms:modified>
  <dc:language>ru-RU</dc:language>
</cp:coreProperties>
</file>