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090818" w:rsidTr="00690752">
        <w:tc>
          <w:tcPr>
            <w:tcW w:w="10444" w:type="dxa"/>
            <w:shd w:val="clear" w:color="auto" w:fill="auto"/>
          </w:tcPr>
          <w:p w:rsidR="00F84BDF" w:rsidRPr="00090818" w:rsidRDefault="00F84BDF" w:rsidP="00CA623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090818" w:rsidRPr="00090818" w:rsidRDefault="00134D4E" w:rsidP="00CA623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81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90818" w:rsidRPr="0009081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090818" w:rsidRPr="00090818" w:rsidRDefault="00090818" w:rsidP="00CA623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081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090818" w:rsidTr="00690752">
        <w:tc>
          <w:tcPr>
            <w:tcW w:w="10444" w:type="dxa"/>
            <w:shd w:val="clear" w:color="auto" w:fill="auto"/>
          </w:tcPr>
          <w:p w:rsidR="00690752" w:rsidRPr="00090818" w:rsidRDefault="00690752" w:rsidP="00CA623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090818" w:rsidRDefault="007F6F82" w:rsidP="00CA623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22.05.2026 № 293-р</w:t>
            </w:r>
            <w:bookmarkStart w:id="0" w:name="_GoBack"/>
            <w:bookmarkEnd w:id="0"/>
          </w:p>
        </w:tc>
      </w:tr>
      <w:tr w:rsidR="00090818" w:rsidRPr="00090818" w:rsidTr="00690752">
        <w:tc>
          <w:tcPr>
            <w:tcW w:w="10444" w:type="dxa"/>
            <w:shd w:val="clear" w:color="auto" w:fill="auto"/>
          </w:tcPr>
          <w:p w:rsidR="00090818" w:rsidRPr="00090818" w:rsidRDefault="00090818" w:rsidP="00CA623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090818" w:rsidRPr="00090818" w:rsidRDefault="00090818" w:rsidP="00CA623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818" w:rsidRPr="00CA623C" w:rsidTr="00690752">
        <w:tc>
          <w:tcPr>
            <w:tcW w:w="10444" w:type="dxa"/>
            <w:shd w:val="clear" w:color="auto" w:fill="auto"/>
          </w:tcPr>
          <w:p w:rsidR="00090818" w:rsidRPr="00CA623C" w:rsidRDefault="00090818" w:rsidP="00CA623C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8" w:type="dxa"/>
            <w:shd w:val="clear" w:color="auto" w:fill="auto"/>
          </w:tcPr>
          <w:p w:rsidR="00090818" w:rsidRPr="00CA623C" w:rsidRDefault="00090818" w:rsidP="00CA623C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90818" w:rsidRPr="00090818" w:rsidRDefault="00090818" w:rsidP="00CA62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40011" w:rsidRDefault="00090818" w:rsidP="00CA62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90818">
        <w:rPr>
          <w:rFonts w:ascii="Times New Roman" w:eastAsia="Calibri" w:hAnsi="Times New Roman"/>
          <w:sz w:val="28"/>
          <w:szCs w:val="28"/>
          <w:lang w:eastAsia="en-US"/>
        </w:rPr>
        <w:t>План мероприятий,</w:t>
      </w:r>
    </w:p>
    <w:p w:rsidR="00140011" w:rsidRDefault="00090818" w:rsidP="00CA62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90818">
        <w:rPr>
          <w:rFonts w:ascii="Times New Roman" w:eastAsia="Calibri" w:hAnsi="Times New Roman"/>
          <w:sz w:val="28"/>
          <w:szCs w:val="28"/>
          <w:lang w:eastAsia="en-US"/>
        </w:rPr>
        <w:t>направленных</w:t>
      </w:r>
      <w:r w:rsidR="001400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90818">
        <w:rPr>
          <w:rFonts w:ascii="Times New Roman" w:eastAsia="Calibri" w:hAnsi="Times New Roman"/>
          <w:sz w:val="28"/>
          <w:szCs w:val="28"/>
          <w:lang w:eastAsia="en-US"/>
        </w:rPr>
        <w:t>на поддержку несовершеннолетних детей погибших</w:t>
      </w:r>
    </w:p>
    <w:p w:rsidR="00090818" w:rsidRPr="00090818" w:rsidRDefault="00090818" w:rsidP="00CA62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90818">
        <w:rPr>
          <w:rFonts w:ascii="Times New Roman" w:eastAsia="Calibri" w:hAnsi="Times New Roman"/>
          <w:sz w:val="28"/>
          <w:szCs w:val="28"/>
          <w:lang w:eastAsia="en-US"/>
        </w:rPr>
        <w:t>(умерших) участников специальной военной операции, «Отцовское плечо»</w:t>
      </w:r>
    </w:p>
    <w:p w:rsidR="00090818" w:rsidRPr="00090818" w:rsidRDefault="00090818" w:rsidP="00CA623C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90818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План мероприятий «Отцовское плечо»)</w:t>
      </w:r>
    </w:p>
    <w:p w:rsidR="00090818" w:rsidRPr="00090818" w:rsidRDefault="00090818" w:rsidP="00CA623C">
      <w:pPr>
        <w:spacing w:line="228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12"/>
        <w:tblW w:w="1513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7639"/>
        <w:gridCol w:w="4000"/>
        <w:gridCol w:w="3000"/>
      </w:tblGrid>
      <w:tr w:rsidR="00090818" w:rsidRPr="00090818" w:rsidTr="00140011">
        <w:tc>
          <w:tcPr>
            <w:tcW w:w="500" w:type="dxa"/>
          </w:tcPr>
          <w:p w:rsid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№</w:t>
            </w:r>
          </w:p>
          <w:p w:rsidR="00140011" w:rsidRPr="00090818" w:rsidRDefault="00140011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Срок исполнения</w:t>
            </w:r>
          </w:p>
        </w:tc>
      </w:tr>
    </w:tbl>
    <w:p w:rsidR="00140011" w:rsidRPr="00140011" w:rsidRDefault="00140011" w:rsidP="00CA623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12"/>
        <w:tblW w:w="15139" w:type="dxa"/>
        <w:tblLayout w:type="fixed"/>
        <w:tblLook w:val="04A0" w:firstRow="1" w:lastRow="0" w:firstColumn="1" w:lastColumn="0" w:noHBand="0" w:noVBand="1"/>
      </w:tblPr>
      <w:tblGrid>
        <w:gridCol w:w="500"/>
        <w:gridCol w:w="7639"/>
        <w:gridCol w:w="4000"/>
        <w:gridCol w:w="3000"/>
      </w:tblGrid>
      <w:tr w:rsidR="00090818" w:rsidRPr="00090818" w:rsidTr="00140011">
        <w:trPr>
          <w:trHeight w:val="259"/>
          <w:tblHeader/>
        </w:trPr>
        <w:tc>
          <w:tcPr>
            <w:tcW w:w="5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</w:tr>
      <w:tr w:rsidR="00090818" w:rsidRPr="00090818" w:rsidTr="00140011">
        <w:trPr>
          <w:trHeight w:val="367"/>
        </w:trPr>
        <w:tc>
          <w:tcPr>
            <w:tcW w:w="5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Утверждение состава рабочей группы по организации в молодежном и детско-взрослом коллективе в отношении детей  погибших (умерших) участников специальной военной операции наставничества в  соответствии с </w:t>
            </w: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Концепцией развития наставничества в Российской Федерации на период до 2030 года, утвержденной распоряжением </w:t>
            </w:r>
            <w:r w:rsidRPr="0009081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Правительства Российской Федерации от 21</w:t>
            </w:r>
            <w:r w:rsidR="00140011" w:rsidRPr="00140011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мая </w:t>
            </w:r>
            <w:r w:rsidRPr="0009081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2025</w:t>
            </w:r>
            <w:r w:rsidR="00140011" w:rsidRPr="00140011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г.</w:t>
            </w:r>
            <w:r w:rsidRPr="0009081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№ 1264-р (далее  –</w:t>
            </w:r>
            <w:r w:rsidR="0014001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рабочая группа  по реализации П</w:t>
            </w: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лана мероприятий «Отцовское плечо»)</w:t>
            </w:r>
            <w:proofErr w:type="gramEnd"/>
          </w:p>
        </w:tc>
        <w:tc>
          <w:tcPr>
            <w:tcW w:w="4000" w:type="dxa"/>
          </w:tcPr>
          <w:p w:rsidR="00090818" w:rsidRPr="00090818" w:rsidRDefault="00CE6A6B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инистерство образования Рязанской области (далее – </w:t>
            </w:r>
            <w:proofErr w:type="spellStart"/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Минобразование</w:t>
            </w:r>
            <w:proofErr w:type="spellEnd"/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РО)</w:t>
            </w:r>
          </w:p>
        </w:tc>
        <w:tc>
          <w:tcPr>
            <w:tcW w:w="3000" w:type="dxa"/>
          </w:tcPr>
          <w:p w:rsidR="00090818" w:rsidRPr="00090818" w:rsidRDefault="00140011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о 25 мая 2026 г.</w:t>
            </w:r>
          </w:p>
        </w:tc>
      </w:tr>
      <w:tr w:rsidR="00090818" w:rsidRPr="00090818" w:rsidTr="00140011">
        <w:trPr>
          <w:trHeight w:val="367"/>
        </w:trPr>
        <w:tc>
          <w:tcPr>
            <w:tcW w:w="5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Определение подведомственного учреждения, ответственного за координацию </w:t>
            </w: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Плана мероприятий </w:t>
            </w: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«Отцовское плечо»</w:t>
            </w:r>
          </w:p>
        </w:tc>
        <w:tc>
          <w:tcPr>
            <w:tcW w:w="4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Минобразование</w:t>
            </w:r>
            <w:proofErr w:type="spellEnd"/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 РО</w:t>
            </w:r>
          </w:p>
        </w:tc>
        <w:tc>
          <w:tcPr>
            <w:tcW w:w="3000" w:type="dxa"/>
          </w:tcPr>
          <w:p w:rsidR="00090818" w:rsidRPr="00090818" w:rsidRDefault="00140011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о 25 мая 2026 г.</w:t>
            </w:r>
          </w:p>
        </w:tc>
      </w:tr>
      <w:tr w:rsidR="00090818" w:rsidRPr="00090818" w:rsidTr="00140011">
        <w:trPr>
          <w:trHeight w:val="367"/>
        </w:trPr>
        <w:tc>
          <w:tcPr>
            <w:tcW w:w="5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Формирование и ежемесячная актуализация реестра детей погибших (умерших) участников специальной военной операции</w:t>
            </w:r>
          </w:p>
        </w:tc>
        <w:tc>
          <w:tcPr>
            <w:tcW w:w="4000" w:type="dxa"/>
          </w:tcPr>
          <w:p w:rsidR="00090818" w:rsidRPr="00090818" w:rsidRDefault="00CE6A6B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инистерство труда и социальной защиты населения Рязанской области (далее </w:t>
            </w:r>
            <w:r w:rsidR="0014001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–</w:t>
            </w:r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Минтруд РО)</w:t>
            </w:r>
          </w:p>
        </w:tc>
        <w:tc>
          <w:tcPr>
            <w:tcW w:w="3000" w:type="dxa"/>
          </w:tcPr>
          <w:p w:rsidR="00090818" w:rsidRPr="00090818" w:rsidRDefault="00140011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о 25 мая 2026 г., далее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–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 ежемесячно</w:t>
            </w:r>
          </w:p>
        </w:tc>
      </w:tr>
      <w:tr w:rsidR="00090818" w:rsidRPr="00090818" w:rsidTr="00140011">
        <w:trPr>
          <w:trHeight w:val="367"/>
        </w:trPr>
        <w:tc>
          <w:tcPr>
            <w:tcW w:w="5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9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Формирование списка граждан, которые готовы выступать в качестве наставников в отношении детей погибших (умерших) участников специальной военной операции  при реализации наставничества в молодежном и детско-взрослом коллективе в соответствии с Концепцией </w:t>
            </w: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развития наставничества в Российской Федерации на период до 2030 года</w:t>
            </w:r>
          </w:p>
        </w:tc>
        <w:tc>
          <w:tcPr>
            <w:tcW w:w="4000" w:type="dxa"/>
          </w:tcPr>
          <w:p w:rsidR="00090818" w:rsidRPr="00090818" w:rsidRDefault="00090818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Минтруд РО</w:t>
            </w:r>
          </w:p>
        </w:tc>
        <w:tc>
          <w:tcPr>
            <w:tcW w:w="3000" w:type="dxa"/>
          </w:tcPr>
          <w:p w:rsidR="00090818" w:rsidRPr="00090818" w:rsidRDefault="00140011" w:rsidP="00CA623C">
            <w:pPr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о 25 мая 2026 г., далее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–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 постоянно</w:t>
            </w:r>
          </w:p>
        </w:tc>
      </w:tr>
      <w:tr w:rsidR="00090818" w:rsidRPr="00090818" w:rsidTr="00140011">
        <w:trPr>
          <w:trHeight w:val="699"/>
        </w:trPr>
        <w:tc>
          <w:tcPr>
            <w:tcW w:w="5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639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Разработка механизма отбора и подготовки наставников с учетом методических рекомендаций, направленных письмом </w:t>
            </w:r>
            <w:proofErr w:type="spellStart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России от 27.11.2025 № ВЖ-2318/05</w:t>
            </w:r>
          </w:p>
        </w:tc>
        <w:tc>
          <w:tcPr>
            <w:tcW w:w="40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Минобразование</w:t>
            </w:r>
            <w:proofErr w:type="spellEnd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3000" w:type="dxa"/>
          </w:tcPr>
          <w:p w:rsidR="00090818" w:rsidRPr="00090818" w:rsidRDefault="00140011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 15 июня 2026 г.</w:t>
            </w:r>
          </w:p>
        </w:tc>
      </w:tr>
      <w:tr w:rsidR="00090818" w:rsidRPr="00090818" w:rsidTr="00140011">
        <w:trPr>
          <w:trHeight w:val="699"/>
        </w:trPr>
        <w:tc>
          <w:tcPr>
            <w:tcW w:w="5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9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Разработка методических рекомендаций по реализации наставничества в молодежном и детско-взрослом коллективе в целях решения воспитательных задач и продвижения традиционных российских духовно-нравственных ценностей </w:t>
            </w:r>
          </w:p>
        </w:tc>
        <w:tc>
          <w:tcPr>
            <w:tcW w:w="40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Минобразование</w:t>
            </w:r>
            <w:proofErr w:type="spellEnd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3000" w:type="dxa"/>
          </w:tcPr>
          <w:p w:rsidR="00090818" w:rsidRPr="00090818" w:rsidRDefault="00140011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 15 июня 2026 г.</w:t>
            </w:r>
          </w:p>
        </w:tc>
      </w:tr>
      <w:tr w:rsidR="00090818" w:rsidRPr="00090818" w:rsidTr="00140011">
        <w:trPr>
          <w:trHeight w:val="367"/>
        </w:trPr>
        <w:tc>
          <w:tcPr>
            <w:tcW w:w="5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9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color w:val="333333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Координация и психолого-педагогическое сопровождение деятельности наставников</w:t>
            </w:r>
          </w:p>
        </w:tc>
        <w:tc>
          <w:tcPr>
            <w:tcW w:w="40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Минобразование</w:t>
            </w:r>
            <w:proofErr w:type="spellEnd"/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3000" w:type="dxa"/>
          </w:tcPr>
          <w:p w:rsidR="00090818" w:rsidRPr="00090818" w:rsidRDefault="00140011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остоянно</w:t>
            </w:r>
          </w:p>
        </w:tc>
      </w:tr>
      <w:tr w:rsidR="00090818" w:rsidRPr="00090818" w:rsidTr="00140011">
        <w:trPr>
          <w:trHeight w:val="832"/>
        </w:trPr>
        <w:tc>
          <w:tcPr>
            <w:tcW w:w="500" w:type="dxa"/>
          </w:tcPr>
          <w:p w:rsidR="00090818" w:rsidRPr="00090818" w:rsidRDefault="00090818" w:rsidP="00140011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9" w:type="dxa"/>
          </w:tcPr>
          <w:p w:rsidR="00090818" w:rsidRPr="00090818" w:rsidRDefault="00090818" w:rsidP="00140011">
            <w:pPr>
              <w:shd w:val="clear" w:color="auto" w:fill="FFFFFF"/>
              <w:spacing w:line="233" w:lineRule="auto"/>
              <w:ind w:left="-28" w:right="-28"/>
              <w:outlineLvl w:val="4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Вовлечение </w:t>
            </w:r>
            <w:r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несовершеннолетних детей погибших (умерших) участников специальной военной операции в культурные и спортивные мероприятия, организованные за счет средств областного бюджета </w:t>
            </w:r>
          </w:p>
        </w:tc>
        <w:tc>
          <w:tcPr>
            <w:tcW w:w="4000" w:type="dxa"/>
          </w:tcPr>
          <w:p w:rsidR="00090818" w:rsidRPr="00090818" w:rsidRDefault="00CE6A6B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инистерст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во культуры Рязанской области, м</w:t>
            </w:r>
            <w:r w:rsidR="00090818" w:rsidRPr="0009081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инистерство физической культуры и спорта Рязанской области </w:t>
            </w:r>
          </w:p>
        </w:tc>
        <w:tc>
          <w:tcPr>
            <w:tcW w:w="3000" w:type="dxa"/>
          </w:tcPr>
          <w:p w:rsidR="00090818" w:rsidRPr="00090818" w:rsidRDefault="00140011" w:rsidP="0014001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090818" w:rsidRPr="0009081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остоянно</w:t>
            </w:r>
          </w:p>
        </w:tc>
      </w:tr>
    </w:tbl>
    <w:p w:rsidR="00BE1191" w:rsidRDefault="00BE1191" w:rsidP="00140011">
      <w:pPr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9E" w:rsidRDefault="00BB2A9E">
      <w:r>
        <w:separator/>
      </w:r>
    </w:p>
  </w:endnote>
  <w:endnote w:type="continuationSeparator" w:id="0">
    <w:p w:rsidR="00BB2A9E" w:rsidRDefault="00B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9E" w:rsidRDefault="00BB2A9E">
      <w:r>
        <w:separator/>
      </w:r>
    </w:p>
  </w:footnote>
  <w:footnote w:type="continuationSeparator" w:id="0">
    <w:p w:rsidR="00BB2A9E" w:rsidRDefault="00BB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7F6F82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90818"/>
    <w:rsid w:val="00134D4E"/>
    <w:rsid w:val="00140011"/>
    <w:rsid w:val="00690752"/>
    <w:rsid w:val="007F6F82"/>
    <w:rsid w:val="0098278B"/>
    <w:rsid w:val="00BB2A9E"/>
    <w:rsid w:val="00BE1191"/>
    <w:rsid w:val="00C27CF8"/>
    <w:rsid w:val="00CA623C"/>
    <w:rsid w:val="00CE6A6B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uiPriority w:val="39"/>
    <w:qFormat/>
    <w:rsid w:val="000908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39"/>
    <w:rsid w:val="0009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uiPriority w:val="39"/>
    <w:qFormat/>
    <w:rsid w:val="000908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39"/>
    <w:rsid w:val="0009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BA68-8600-4E14-BB79-76DF375F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dcterms:created xsi:type="dcterms:W3CDTF">2026-05-15T12:26:00Z</dcterms:created>
  <dcterms:modified xsi:type="dcterms:W3CDTF">2026-05-25T07:25:00Z</dcterms:modified>
</cp:coreProperties>
</file>