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C749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16 июня 2026 г. № 18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C749D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0D5EED" w:rsidRPr="001D770E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0BCF" w:rsidRPr="00046882" w:rsidRDefault="005655D6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4688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F50BCF" w:rsidRPr="00046882" w:rsidRDefault="005655D6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области от 19 марта 2014 г. № 68 «Об утверждении Порядка</w:t>
            </w:r>
          </w:p>
          <w:p w:rsidR="00F50BCF" w:rsidRPr="00046882" w:rsidRDefault="005655D6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предоставления субсидий молодежным и детским общественным</w:t>
            </w:r>
          </w:p>
          <w:p w:rsidR="00046882" w:rsidRDefault="005655D6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6882">
              <w:rPr>
                <w:rFonts w:ascii="Times New Roman" w:hAnsi="Times New Roman"/>
                <w:sz w:val="28"/>
                <w:szCs w:val="28"/>
              </w:rPr>
              <w:t>объединениям за счет средств областного бюджета»</w:t>
            </w:r>
            <w:r w:rsidR="00046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(в редакции</w:t>
            </w:r>
            <w:proofErr w:type="gramEnd"/>
          </w:p>
          <w:p w:rsidR="00046882" w:rsidRDefault="005655D6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 w:rsidR="00046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от 04.03.2015</w:t>
            </w:r>
          </w:p>
          <w:p w:rsidR="00046882" w:rsidRDefault="002275E3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41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 xml:space="preserve">, от 18.05.2016 </w:t>
            </w:r>
            <w:hyperlink r:id="rId12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102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 xml:space="preserve">, от 21.02.2018 </w:t>
            </w:r>
            <w:hyperlink r:id="rId13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>,</w:t>
            </w:r>
            <w:r w:rsidR="00046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5D6" w:rsidRPr="00046882">
              <w:rPr>
                <w:rFonts w:ascii="Times New Roman" w:hAnsi="Times New Roman"/>
                <w:sz w:val="28"/>
                <w:szCs w:val="28"/>
              </w:rPr>
              <w:t>от 29.10.2019</w:t>
            </w:r>
          </w:p>
          <w:p w:rsidR="00046882" w:rsidRDefault="002275E3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338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 xml:space="preserve">, от 25.02.2020 </w:t>
            </w:r>
            <w:hyperlink r:id="rId15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 xml:space="preserve">, от 31.05.2021 </w:t>
            </w:r>
            <w:hyperlink r:id="rId16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137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>,</w:t>
            </w:r>
            <w:r w:rsidR="00046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5D6" w:rsidRPr="00046882">
              <w:rPr>
                <w:rFonts w:ascii="Times New Roman" w:hAnsi="Times New Roman"/>
                <w:sz w:val="28"/>
                <w:szCs w:val="28"/>
              </w:rPr>
              <w:t>от 22.03.2023</w:t>
            </w:r>
          </w:p>
          <w:p w:rsidR="00F50BCF" w:rsidRDefault="002275E3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102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 xml:space="preserve">, от 13.08.2024 </w:t>
            </w:r>
            <w:hyperlink r:id="rId18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252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 xml:space="preserve">, от 30.09.2025 </w:t>
            </w:r>
            <w:hyperlink r:id="rId19" w:history="1">
              <w:r w:rsidR="005655D6" w:rsidRPr="00046882">
                <w:rPr>
                  <w:rFonts w:ascii="Times New Roman" w:hAnsi="Times New Roman"/>
                  <w:sz w:val="28"/>
                  <w:szCs w:val="28"/>
                </w:rPr>
                <w:t>№ 300</w:t>
              </w:r>
            </w:hyperlink>
            <w:r w:rsidR="005655D6" w:rsidRPr="000468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1D770E" w:rsidRDefault="005655D6" w:rsidP="00E52413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 xml:space="preserve">от 25.11.2025 </w:t>
            </w:r>
            <w:hyperlink r:id="rId20" w:history="1">
              <w:r w:rsidRPr="00046882">
                <w:rPr>
                  <w:rFonts w:ascii="Times New Roman" w:hAnsi="Times New Roman"/>
                  <w:sz w:val="28"/>
                  <w:szCs w:val="28"/>
                </w:rPr>
                <w:t>№ 366</w:t>
              </w:r>
            </w:hyperlink>
            <w:r w:rsidRPr="000468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D770E" w:rsidTr="002B3460">
        <w:trPr>
          <w:jc w:val="right"/>
        </w:trPr>
        <w:tc>
          <w:tcPr>
            <w:tcW w:w="5000" w:type="pct"/>
            <w:gridSpan w:val="3"/>
          </w:tcPr>
          <w:p w:rsidR="001D770E" w:rsidRPr="00046882" w:rsidRDefault="001D770E" w:rsidP="00E52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D770E" w:rsidRPr="00046882" w:rsidRDefault="001D770E" w:rsidP="00E52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19 марта 2014 г. № 68 «Об утверждении Порядка предоставления субсидий молодежным и детским общественным объединениям за счет средств областного бюджета» следующие изменения:</w:t>
            </w:r>
          </w:p>
          <w:p w:rsidR="001D770E" w:rsidRPr="00E52413" w:rsidRDefault="00E52413" w:rsidP="00E5241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 </w:t>
            </w:r>
            <w:r w:rsidR="001D770E" w:rsidRPr="00E5241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 изложить в новой редакции:</w:t>
            </w:r>
          </w:p>
          <w:p w:rsidR="001D770E" w:rsidRPr="00046882" w:rsidRDefault="00046882" w:rsidP="00E52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«1. </w:t>
            </w:r>
            <w:proofErr w:type="gramStart"/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21" w:tooltip="&quot;Бюджетный кодекс Российской Федерации&quot; от 31.07.1998 N 145-ФЗ (ред. от 28.12.2025) {КонсультантПлюс}">
              <w:r w:rsidR="001D770E" w:rsidRPr="00046882">
                <w:rPr>
                  <w:rFonts w:ascii="Times New Roman" w:hAnsi="Times New Roman"/>
                  <w:sz w:val="28"/>
                  <w:szCs w:val="28"/>
                </w:rPr>
                <w:t>статьей 78.1</w:t>
              </w:r>
            </w:hyperlink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</w:t>
            </w:r>
            <w:hyperlink r:id="rId22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      <w:r w:rsidR="001D770E" w:rsidRPr="00046882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      </w:r>
            <w:proofErr w:type="gramEnd"/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D770E" w:rsidRPr="00046882">
              <w:rPr>
                <w:rFonts w:ascii="Times New Roman" w:hAnsi="Times New Roman"/>
                <w:sz w:val="28"/>
                <w:szCs w:val="28"/>
              </w:rPr>
              <w:t>указанных субсидий, в том числе грантов в форме субсидий», законом Рязанской области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70E" w:rsidRPr="00046882">
              <w:rPr>
                <w:rFonts w:ascii="Times New Roman" w:hAnsi="Times New Roman"/>
                <w:sz w:val="28"/>
                <w:szCs w:val="28"/>
              </w:rPr>
              <w:t>об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70E" w:rsidRPr="004543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областном бюджете на очередной финансовый год и плановый период, </w:t>
            </w:r>
            <w:hyperlink r:id="rId23" w:tooltip="Закон Рязанской области от 09.11.2012 N 86-ОЗ (ред. от 29.11.2023) &quot;О государственной поддержке социально ориентированных некоммерческих организаций в Рязанской области&quot; (принят Постановлением Рязанской областной Думы от 25.10.2012 N 409-V РОД) {КонсультантПлю">
              <w:r w:rsidR="001D770E" w:rsidRPr="004543ED">
                <w:rPr>
                  <w:rFonts w:ascii="Times New Roman" w:hAnsi="Times New Roman"/>
                  <w:spacing w:val="-4"/>
                  <w:sz w:val="28"/>
                  <w:szCs w:val="28"/>
                </w:rPr>
                <w:t>Законом</w:t>
              </w:r>
            </w:hyperlink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</w:t>
            </w:r>
            <w:r w:rsidR="004543ED">
              <w:rPr>
                <w:rFonts w:ascii="Times New Roman" w:hAnsi="Times New Roman"/>
                <w:sz w:val="28"/>
                <w:szCs w:val="28"/>
              </w:rPr>
              <w:t>0</w:t>
            </w:r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9 ноября 2012 года № 86-ОЗ «О государственной поддержке социально ориентированных некоммерческих организаций в Рязанской области», </w:t>
            </w:r>
            <w:hyperlink r:id="rId24" w:tooltip="Закон Рязанской области от 12.09.2013 N 51-ОЗ (ред. от 11.04.2025) &quot;О регулировании отдельных отношений в сфере молодежной политики в Рязанской области&quot; (принят Постановлением Рязанской областной Думы от 28.08.2013 N 315-V РОД) {КонсультантПлюс}">
              <w:r w:rsidR="001D770E" w:rsidRPr="00046882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12 сентября 2013 года № 51-ОЗ «О регулировании отдельных отношений в сфере молодежной политики в Рязанской</w:t>
            </w:r>
            <w:proofErr w:type="gramEnd"/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области», в целях реализации ве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домственного проекта </w:t>
            </w:r>
            <w:r w:rsidR="004543ED" w:rsidRPr="004543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1D770E" w:rsidRPr="004543ED">
              <w:rPr>
                <w:rFonts w:ascii="Times New Roman" w:hAnsi="Times New Roman"/>
                <w:spacing w:val="-4"/>
                <w:sz w:val="28"/>
                <w:szCs w:val="28"/>
              </w:rPr>
              <w:t>23 «Поддержка и развитие СОНКО», являющегося структурным элементом</w:t>
            </w:r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государственной </w:t>
            </w:r>
            <w:hyperlink r:id="rId25" w:tooltip="Постановление Правительства Рязанской области от 11.11.2015 N 280 (ред. от 02.12.2025) &quot;Об утверждении государственной программы Рязанской области &quot;Развитие местного самоуправления и гражданского общества&quot; (вместе с &quot;Правилами предоставления и распределения су">
              <w:r w:rsidR="001D770E" w:rsidRPr="00046882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="001D770E" w:rsidRPr="00046882">
              <w:rPr>
                <w:rFonts w:ascii="Times New Roman" w:hAnsi="Times New Roman"/>
                <w:sz w:val="28"/>
                <w:szCs w:val="28"/>
              </w:rPr>
              <w:t xml:space="preserve"> Рязанской области «Развитие местного </w:t>
            </w:r>
            <w:r w:rsidR="001D770E" w:rsidRPr="00046882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и гражданского общества», утвержденной постановлением Правительства Рязанской области от 11 ноября 2015 г. № 280.»;</w:t>
            </w:r>
          </w:p>
          <w:p w:rsidR="001D770E" w:rsidRPr="00046882" w:rsidRDefault="001D770E" w:rsidP="00E5241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2)</w:t>
            </w:r>
            <w:r w:rsidR="004543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абзац четвертый пункта 2 дополнить словами «, в течение 10 рабочих дней со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дня, следующего за днем доведения бюджетных ассигнований на предоставление субсидии до главного распорядителя бюджетных средств»;</w:t>
            </w:r>
          </w:p>
          <w:p w:rsidR="001D770E" w:rsidRPr="00E52413" w:rsidRDefault="00E52413" w:rsidP="00E5241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3) </w:t>
            </w:r>
            <w:r w:rsidR="001D770E" w:rsidRPr="00E5241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подпункт 8 пункта 6 изложить в следующей редакции:</w:t>
            </w:r>
          </w:p>
          <w:p w:rsidR="001D770E" w:rsidRPr="00046882" w:rsidRDefault="001D770E" w:rsidP="00E52413">
            <w:pPr>
              <w:pStyle w:val="ac"/>
              <w:tabs>
                <w:tab w:val="left" w:pos="993"/>
              </w:tabs>
              <w:spacing w:after="0" w:line="235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«8)</w:t>
            </w:r>
            <w:r w:rsidR="004543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наличие у общественного объединения счета, открытого</w:t>
            </w:r>
            <w:r w:rsidR="00454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4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учреждении Центрального банка Российской Федерации, кредитной организации</w:t>
            </w:r>
            <w:r w:rsidR="004543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 xml:space="preserve"> или лицевого счета, открытого в Управлении Федерального казначейства по Рязанской области (в случаях, предусмотренных федеральными законами, законами Рязанской области), на </w:t>
            </w:r>
            <w:proofErr w:type="gramStart"/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046882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перечисляется субсидия.»;</w:t>
            </w:r>
          </w:p>
          <w:p w:rsidR="001D770E" w:rsidRPr="00046882" w:rsidRDefault="001D770E" w:rsidP="00E52413">
            <w:pPr>
              <w:pStyle w:val="ac"/>
              <w:tabs>
                <w:tab w:val="left" w:pos="993"/>
              </w:tabs>
              <w:spacing w:after="0" w:line="235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4) абзац шестой подпункта 2 пункта 8 изложить в следующей редакции:</w:t>
            </w:r>
          </w:p>
          <w:p w:rsidR="001D770E" w:rsidRPr="00046882" w:rsidRDefault="001D770E" w:rsidP="00E52413">
            <w:pPr>
              <w:pStyle w:val="ac"/>
              <w:tabs>
                <w:tab w:val="left" w:pos="993"/>
              </w:tabs>
              <w:spacing w:after="0" w:line="235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4543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наличие у общественного объединения счета, открытого в учреждении Центрального банка Российской Федерации, кредитной организации, или лицевого счета, открытого в Управлении Федерального казначейства по Рязанской области</w:t>
            </w:r>
            <w:proofErr w:type="gramStart"/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70E" w:rsidRPr="00046882" w:rsidRDefault="001D770E" w:rsidP="00E52413">
            <w:pPr>
              <w:pStyle w:val="ac"/>
              <w:tabs>
                <w:tab w:val="left" w:pos="993"/>
              </w:tabs>
              <w:spacing w:after="0" w:line="235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5) в пункте 18:</w:t>
            </w:r>
          </w:p>
          <w:p w:rsidR="001D770E" w:rsidRPr="00046882" w:rsidRDefault="001D770E" w:rsidP="00E52413">
            <w:pPr>
              <w:pStyle w:val="ac"/>
              <w:tabs>
                <w:tab w:val="left" w:pos="1029"/>
              </w:tabs>
              <w:spacing w:after="0" w:line="235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- абзац второй изложить в следующей редакции:</w:t>
            </w:r>
          </w:p>
          <w:p w:rsidR="001D770E" w:rsidRPr="00046882" w:rsidRDefault="001D770E" w:rsidP="00E52413">
            <w:pPr>
              <w:pStyle w:val="ac"/>
              <w:tabs>
                <w:tab w:val="left" w:pos="993"/>
              </w:tabs>
              <w:spacing w:after="0" w:line="235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«Соглашение, дополнительное соглашение к Соглашению, в том числе дополнительное соглашение о расторжении Соглашения, заключаются в соответствии с типовыми формами, установленными министерством финансов Рязанской области в системе «Электронный бюджет» (при наличии технической возможности). В случае отсутствия технической возможности, Соглашение, дополнительное соглашение к Соглашению, в том числе дополнительное соглашение о расторжении Соглашения, заключаются в соответствии с типовыми формами, установленными министерством финансов Рязанской области на бумажном носителе</w:t>
            </w:r>
            <w:proofErr w:type="gramStart"/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1D770E" w:rsidRPr="00046882" w:rsidRDefault="001D770E" w:rsidP="00E524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882">
              <w:rPr>
                <w:rFonts w:ascii="Times New Roman" w:hAnsi="Times New Roman" w:cs="Times New Roman"/>
                <w:sz w:val="28"/>
                <w:szCs w:val="28"/>
              </w:rPr>
              <w:t>- в абзаце пятом слова «</w:t>
            </w:r>
            <w:r w:rsidRPr="00046882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уменьшения Комитету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Комитет перечисляет субсидию на банковский счет, открытый получателю субсидии в учреждениях Центрального банка Российской Федерации или кредитной организации, указанный в Соглашении, не позднее 10 рабочего дня со дня заключения дополнительного соглашения к Соглашению</w:t>
            </w:r>
            <w:proofErr w:type="gramStart"/>
            <w:r w:rsidRPr="00046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 w:rsidRPr="00046882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исключить;</w:t>
            </w:r>
          </w:p>
          <w:p w:rsidR="001D770E" w:rsidRPr="00046882" w:rsidRDefault="001D770E" w:rsidP="00E5241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6) пункт 19 изложить в следующей редакции:</w:t>
            </w:r>
          </w:p>
          <w:p w:rsidR="001D770E" w:rsidRPr="00046882" w:rsidRDefault="001D770E" w:rsidP="00E5241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«</w:t>
            </w:r>
            <w:r w:rsidR="004543ED">
              <w:rPr>
                <w:rFonts w:ascii="Times New Roman" w:hAnsi="Times New Roman"/>
                <w:sz w:val="28"/>
                <w:szCs w:val="28"/>
              </w:rPr>
              <w:t>19. 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Комитет перечисляет субсидию на счет, открытый получателю в учреждении Центрального банка Российской Федерации, кредитной организации, или на лицевой счет, открытый в Управлении Федерального казначейства по Рязанской области (в случаях, предусмотренных федеральными законами, законами Рязанской области), указанный в Соглашении, в течение 15 рабочих дней, следующих за днем заключения Соглашения</w:t>
            </w:r>
            <w:proofErr w:type="gramStart"/>
            <w:r w:rsidRPr="0004688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lastRenderedPageBreak/>
              <w:t>7) в пункте 20:</w:t>
            </w:r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- в абзаце четвертом слова «отчет о расходах» заменить словами «отчет об осуществлении расходов»;</w:t>
            </w:r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- в абзаце седьмом слова «(контрольных точек)» исключить;</w:t>
            </w:r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- абзац восьмой изложить в следующей редакции:</w:t>
            </w:r>
          </w:p>
          <w:p w:rsidR="004543ED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«Отчеты, предусмотренные подпунктами «а», «б» настоящего пункта, представляются получателем субсидии в системе «Электронный бюджет» (при наличии технической возможности). В случае отсутствия технической возможности отчеты, предусмотренные подпунктами «а», «б» настоящего пункта, представляются в Комитет на бумажном носителе получателем субсидии лично либо через представителя. К отчетам прилагаются копия документа, удостоверяющего личность получателя субсидии либо представителя, и копия документа, удостоверяющего полномочия представителя</w:t>
            </w:r>
            <w:proofErr w:type="gramStart"/>
            <w:r w:rsidRPr="0004688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8)</w:t>
            </w:r>
            <w:r w:rsidR="004543ED">
              <w:rPr>
                <w:rFonts w:ascii="Times New Roman" w:hAnsi="Times New Roman"/>
                <w:sz w:val="28"/>
                <w:szCs w:val="28"/>
              </w:rPr>
              <w:t> 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в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 абзацах первом, втором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4543ED">
              <w:rPr>
                <w:rFonts w:ascii="Times New Roman" w:hAnsi="Times New Roman"/>
                <w:sz w:val="28"/>
                <w:szCs w:val="28"/>
              </w:rPr>
              <w:t>а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 xml:space="preserve"> 22 слова «полученной субсидии», «на указанный в нем расчетный счет» заменить соответственно словами «средств субсидии», «по указанным в нем платежным реквизитам»;</w:t>
            </w:r>
          </w:p>
          <w:p w:rsidR="001D770E" w:rsidRPr="00046882" w:rsidRDefault="001D770E" w:rsidP="004543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9) в приложении № 1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 к Порядку </w:t>
            </w:r>
            <w:r w:rsidR="004543ED" w:rsidRPr="00046882">
              <w:rPr>
                <w:rFonts w:ascii="Times New Roman" w:hAnsi="Times New Roman"/>
                <w:sz w:val="28"/>
                <w:szCs w:val="28"/>
              </w:rPr>
              <w:t>предоставления субсидий молодежным и детским общественным</w:t>
            </w:r>
            <w:r w:rsidR="00454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43ED" w:rsidRPr="00046882">
              <w:rPr>
                <w:rFonts w:ascii="Times New Roman" w:hAnsi="Times New Roman"/>
                <w:sz w:val="28"/>
                <w:szCs w:val="28"/>
              </w:rPr>
              <w:t>объединениям за счет средств областного бюджета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- в таблице:</w:t>
            </w:r>
          </w:p>
          <w:p w:rsidR="004543ED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 xml:space="preserve"> строку</w:t>
            </w:r>
          </w:p>
          <w:p w:rsidR="001D770E" w:rsidRPr="004543ED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  <w:r w:rsidRPr="004543ED">
              <w:rPr>
                <w:rFonts w:ascii="Times New Roman" w:hAnsi="Times New Roman"/>
                <w:sz w:val="4"/>
                <w:szCs w:val="4"/>
              </w:rPr>
              <w:t xml:space="preserve"> </w:t>
            </w:r>
          </w:p>
          <w:tbl>
            <w:tblPr>
              <w:tblStyle w:val="a9"/>
              <w:tblW w:w="9356" w:type="dxa"/>
              <w:tblLook w:val="04A0" w:firstRow="1" w:lastRow="0" w:firstColumn="1" w:lastColumn="0" w:noHBand="0" w:noVBand="1"/>
            </w:tblPr>
            <w:tblGrid>
              <w:gridCol w:w="6812"/>
              <w:gridCol w:w="2544"/>
            </w:tblGrid>
            <w:tr w:rsidR="001D770E" w:rsidRPr="001D770E" w:rsidTr="004543ED">
              <w:tc>
                <w:tcPr>
                  <w:tcW w:w="6812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1D770E">
                    <w:rPr>
                      <w:rFonts w:ascii="Times New Roman" w:hAnsi="Times New Roman"/>
                      <w:sz w:val="27"/>
                      <w:szCs w:val="27"/>
                    </w:rPr>
                    <w:t>«Наименование и местонахождение обслуживающего банка»</w:t>
                  </w:r>
                </w:p>
              </w:tc>
              <w:tc>
                <w:tcPr>
                  <w:tcW w:w="2544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</w:tbl>
          <w:p w:rsidR="004543ED" w:rsidRPr="004543ED" w:rsidRDefault="004543ED" w:rsidP="00454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D770E" w:rsidRDefault="001D770E" w:rsidP="00454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543ED" w:rsidRPr="004543ED" w:rsidRDefault="004543ED" w:rsidP="00454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Style w:val="a9"/>
              <w:tblW w:w="9356" w:type="dxa"/>
              <w:tblLook w:val="04A0" w:firstRow="1" w:lastRow="0" w:firstColumn="1" w:lastColumn="0" w:noHBand="0" w:noVBand="1"/>
            </w:tblPr>
            <w:tblGrid>
              <w:gridCol w:w="6812"/>
              <w:gridCol w:w="2544"/>
            </w:tblGrid>
            <w:tr w:rsidR="001D770E" w:rsidRPr="001D770E" w:rsidTr="004543ED">
              <w:tc>
                <w:tcPr>
                  <w:tcW w:w="6812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D770E">
                    <w:rPr>
                      <w:rFonts w:ascii="Times New Roman" w:hAnsi="Times New Roman"/>
                      <w:sz w:val="26"/>
                      <w:szCs w:val="26"/>
                    </w:rPr>
                    <w:t>«Наименование учреждения Центрального Банка Российской Федерации, кредитной организации»</w:t>
                  </w:r>
                </w:p>
              </w:tc>
              <w:tc>
                <w:tcPr>
                  <w:tcW w:w="2544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</w:tbl>
          <w:p w:rsidR="001D770E" w:rsidRPr="004543ED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D770E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дополнить строками следующего содержания:</w:t>
            </w:r>
          </w:p>
          <w:p w:rsidR="004543ED" w:rsidRPr="004543ED" w:rsidRDefault="004543ED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Style w:val="a9"/>
              <w:tblW w:w="9356" w:type="dxa"/>
              <w:tblLook w:val="04A0" w:firstRow="1" w:lastRow="0" w:firstColumn="1" w:lastColumn="0" w:noHBand="0" w:noVBand="1"/>
            </w:tblPr>
            <w:tblGrid>
              <w:gridCol w:w="6812"/>
              <w:gridCol w:w="2544"/>
            </w:tblGrid>
            <w:tr w:rsidR="001D770E" w:rsidRPr="001D770E" w:rsidTr="004543ED">
              <w:tc>
                <w:tcPr>
                  <w:tcW w:w="6812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1D770E">
                    <w:rPr>
                      <w:rFonts w:ascii="Times New Roman" w:hAnsi="Times New Roman"/>
                      <w:sz w:val="27"/>
                      <w:szCs w:val="27"/>
                    </w:rPr>
                    <w:t>«БИК</w:t>
                  </w:r>
                </w:p>
              </w:tc>
              <w:tc>
                <w:tcPr>
                  <w:tcW w:w="2544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1D770E" w:rsidRPr="001D770E" w:rsidTr="004543ED">
              <w:tc>
                <w:tcPr>
                  <w:tcW w:w="6812" w:type="dxa"/>
                </w:tcPr>
                <w:p w:rsidR="001D770E" w:rsidRPr="001D770E" w:rsidRDefault="001D770E" w:rsidP="004543E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1D770E">
                    <w:rPr>
                      <w:rFonts w:ascii="Times New Roman" w:hAnsi="Times New Roman"/>
                      <w:sz w:val="27"/>
                      <w:szCs w:val="27"/>
                    </w:rPr>
                    <w:t>Лицевой счет в Управлении Федерального казначейства по Рязанской области (в случаях, предусмотренных федеральными законами, законами Рязанской области)</w:t>
                  </w:r>
                </w:p>
              </w:tc>
              <w:tc>
                <w:tcPr>
                  <w:tcW w:w="2544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1D770E" w:rsidRPr="001D770E" w:rsidTr="004543ED">
              <w:tc>
                <w:tcPr>
                  <w:tcW w:w="6812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1D770E">
                    <w:rPr>
                      <w:rFonts w:ascii="Times New Roman" w:hAnsi="Times New Roman"/>
                      <w:sz w:val="27"/>
                      <w:szCs w:val="27"/>
                    </w:rPr>
                    <w:t>Единый казначейский счет</w:t>
                  </w:r>
                </w:p>
              </w:tc>
              <w:tc>
                <w:tcPr>
                  <w:tcW w:w="2544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1D770E" w:rsidRPr="001D770E" w:rsidTr="004543ED">
              <w:tc>
                <w:tcPr>
                  <w:tcW w:w="6812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1D770E">
                    <w:rPr>
                      <w:rFonts w:ascii="Times New Roman" w:hAnsi="Times New Roman"/>
                      <w:sz w:val="27"/>
                      <w:szCs w:val="27"/>
                    </w:rPr>
                    <w:t>Казначейский счет»</w:t>
                  </w:r>
                </w:p>
              </w:tc>
              <w:tc>
                <w:tcPr>
                  <w:tcW w:w="2544" w:type="dxa"/>
                </w:tcPr>
                <w:p w:rsidR="001D770E" w:rsidRPr="001D770E" w:rsidRDefault="001D770E" w:rsidP="001D770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</w:tbl>
          <w:p w:rsidR="00E52413" w:rsidRPr="00E52413" w:rsidRDefault="00E52413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1D770E" w:rsidRPr="00046882" w:rsidRDefault="001D770E" w:rsidP="000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- подпункт 3 пункта 3 изложить в следующей редакции:</w:t>
            </w:r>
          </w:p>
          <w:p w:rsidR="00912F0D" w:rsidRPr="001D770E" w:rsidRDefault="001D770E" w:rsidP="004543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46882">
              <w:rPr>
                <w:rFonts w:ascii="Times New Roman" w:hAnsi="Times New Roman"/>
                <w:sz w:val="28"/>
                <w:szCs w:val="28"/>
              </w:rPr>
              <w:t>«3)</w:t>
            </w:r>
            <w:r w:rsidR="004543ED">
              <w:rPr>
                <w:rFonts w:ascii="Times New Roman" w:hAnsi="Times New Roman"/>
                <w:sz w:val="28"/>
                <w:szCs w:val="28"/>
              </w:rPr>
              <w:t> 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>общественное объединение имеет счет, открытый в учреждении Центрального банка Российской Федерации, кредитной организации</w:t>
            </w:r>
            <w:r w:rsidR="004543ED">
              <w:rPr>
                <w:rFonts w:ascii="Times New Roman" w:hAnsi="Times New Roman"/>
                <w:sz w:val="28"/>
                <w:szCs w:val="28"/>
              </w:rPr>
              <w:t>,</w:t>
            </w:r>
            <w:r w:rsidRPr="00046882">
              <w:rPr>
                <w:rFonts w:ascii="Times New Roman" w:hAnsi="Times New Roman"/>
                <w:sz w:val="28"/>
                <w:szCs w:val="28"/>
              </w:rPr>
              <w:t xml:space="preserve"> или лицевой счет, открытый в Управлении Федерального казначейства по Рязанской области (в случаях, предусмотренных федеральными законами, законами Рязанской области), </w:t>
            </w:r>
            <w:proofErr w:type="gramStart"/>
            <w:r w:rsidRPr="0004688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046882">
              <w:rPr>
                <w:rFonts w:ascii="Times New Roman" w:hAnsi="Times New Roman"/>
                <w:sz w:val="28"/>
                <w:szCs w:val="28"/>
              </w:rPr>
              <w:t xml:space="preserve"> который перечисляется субсидия.».</w:t>
            </w:r>
          </w:p>
        </w:tc>
      </w:tr>
      <w:tr w:rsidR="002B3460" w:rsidRPr="001D770E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1D770E" w:rsidRDefault="002B3460" w:rsidP="001D77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D770E" w:rsidRDefault="002B3460" w:rsidP="001D77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D770E" w:rsidRDefault="002B3460" w:rsidP="001D77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D770E" w:rsidRDefault="002B3460" w:rsidP="001D770E">
            <w:pPr>
              <w:rPr>
                <w:rFonts w:ascii="Times New Roman" w:hAnsi="Times New Roman"/>
                <w:sz w:val="28"/>
                <w:szCs w:val="28"/>
              </w:rPr>
            </w:pPr>
            <w:r w:rsidRPr="001D770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1D770E" w:rsidRDefault="002B3460" w:rsidP="001D77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1D770E" w:rsidRDefault="002B3460" w:rsidP="001D770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D770E" w:rsidRDefault="002B3460" w:rsidP="001D770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D770E" w:rsidRDefault="002B3460" w:rsidP="001D770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1D770E" w:rsidRDefault="002B3460" w:rsidP="001D770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D770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4543ED" w:rsidRDefault="00E32E0D" w:rsidP="001D770E">
      <w:pPr>
        <w:jc w:val="both"/>
        <w:rPr>
          <w:rFonts w:ascii="Times New Roman" w:hAnsi="Times New Roman"/>
          <w:sz w:val="4"/>
          <w:szCs w:val="4"/>
        </w:rPr>
      </w:pPr>
    </w:p>
    <w:sectPr w:rsidR="00E32E0D" w:rsidRPr="004543ED" w:rsidSect="002E2737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E3" w:rsidRDefault="002275E3">
      <w:r>
        <w:separator/>
      </w:r>
    </w:p>
  </w:endnote>
  <w:endnote w:type="continuationSeparator" w:id="0">
    <w:p w:rsidR="002275E3" w:rsidRDefault="0022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E3" w:rsidRDefault="002275E3">
      <w:r>
        <w:separator/>
      </w:r>
    </w:p>
  </w:footnote>
  <w:footnote w:type="continuationSeparator" w:id="0">
    <w:p w:rsidR="002275E3" w:rsidRDefault="0022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436568">
      <w:rPr>
        <w:rFonts w:ascii="Times New Roman" w:hAnsi="Times New Roman"/>
        <w:noProof/>
        <w:sz w:val="24"/>
        <w:szCs w:val="24"/>
      </w:rPr>
      <w:t>3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F2A5E73"/>
    <w:multiLevelType w:val="hybridMultilevel"/>
    <w:tmpl w:val="132254E0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F890926"/>
    <w:multiLevelType w:val="hybridMultilevel"/>
    <w:tmpl w:val="A5B4605E"/>
    <w:lvl w:ilvl="0" w:tplc="2D1C0A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NFUpjbemmy2Y8HWC/6RgbnY0Is=" w:salt="icFnIKFzpzB4gszdksICW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46882"/>
    <w:rsid w:val="00055366"/>
    <w:rsid w:val="00056DEB"/>
    <w:rsid w:val="00056F94"/>
    <w:rsid w:val="00073A7A"/>
    <w:rsid w:val="00076D5E"/>
    <w:rsid w:val="00084DD3"/>
    <w:rsid w:val="000917C0"/>
    <w:rsid w:val="000B0736"/>
    <w:rsid w:val="000C749D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D770E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275E3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6568"/>
    <w:rsid w:val="00437F65"/>
    <w:rsid w:val="004543ED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55D6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566D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413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50BCF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655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655D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rsid w:val="005655D6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655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655D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rsid w:val="005655D6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250359&amp;dst=100005" TargetMode="External"/><Relationship Id="rId18" Type="http://schemas.openxmlformats.org/officeDocument/2006/relationships/hyperlink" Target="https://login.consultant.ru/link/?req=doc&amp;base=RLAW073&amp;n=438587&amp;dst=100005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95710&amp;dst=72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209534&amp;dst=100005" TargetMode="External"/><Relationship Id="rId17" Type="http://schemas.openxmlformats.org/officeDocument/2006/relationships/hyperlink" Target="https://login.consultant.ru/link/?req=doc&amp;base=RLAW073&amp;n=389244&amp;dst=100029" TargetMode="External"/><Relationship Id="rId25" Type="http://schemas.openxmlformats.org/officeDocument/2006/relationships/hyperlink" Target="https://login.consultant.ru/link/?req=doc&amp;base=RLAW073&amp;n=477909&amp;dst=68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333229&amp;dst=100005" TargetMode="External"/><Relationship Id="rId20" Type="http://schemas.openxmlformats.org/officeDocument/2006/relationships/hyperlink" Target="https://login.consultant.ru/link/?req=doc&amp;base=RLAW073&amp;n=477463&amp;dst=1000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180440&amp;dst=100015" TargetMode="External"/><Relationship Id="rId24" Type="http://schemas.openxmlformats.org/officeDocument/2006/relationships/hyperlink" Target="https://login.consultant.ru/link/?req=doc&amp;base=RLAW073&amp;n=460951&amp;dst=100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01052&amp;dst=100005" TargetMode="External"/><Relationship Id="rId23" Type="http://schemas.openxmlformats.org/officeDocument/2006/relationships/hyperlink" Target="https://login.consultant.ru/link/?req=doc&amp;base=RLAW073&amp;n=414593&amp;dst=100019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73104&amp;dst=10000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315810&amp;dst=100035" TargetMode="External"/><Relationship Id="rId22" Type="http://schemas.openxmlformats.org/officeDocument/2006/relationships/hyperlink" Target="https://login.consultant.ru/link/?req=doc&amp;base=RZR&amp;n=523368&amp;dst=100019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2008-04-23T08:17:00Z</cp:lastPrinted>
  <dcterms:created xsi:type="dcterms:W3CDTF">2026-06-10T07:00:00Z</dcterms:created>
  <dcterms:modified xsi:type="dcterms:W3CDTF">2026-06-16T11:15:00Z</dcterms:modified>
</cp:coreProperties>
</file>