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0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111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11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11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11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40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1040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40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40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«03» июня 2026 г.                                                                                                № 462-п</w:t>
      </w:r>
      <w:r>
        <w:rPr>
          <w:sz w:val="28"/>
        </w:rPr>
      </w:r>
      <w:r>
        <w:rPr>
          <w:sz w:val="28"/>
        </w:rPr>
      </w:r>
    </w:p>
    <w:p>
      <w:pPr>
        <w:pStyle w:val="1040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40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136"/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  <w:br/>
        <w:t xml:space="preserve"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</w:t>
      </w:r>
      <w:r>
        <w:rPr>
          <w:rFonts w:ascii="Times New Roman" w:hAnsi="Times New Roman"/>
          <w:color w:val="auto"/>
          <w:sz w:val="28"/>
          <w:szCs w:val="28"/>
        </w:rPr>
        <w:t xml:space="preserve">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Кадомское городское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</w:t>
        <w:br/>
        <w:t xml:space="preserve">Кадомского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40"/>
        <w:jc w:val="both"/>
        <w:tabs>
          <w:tab w:val="clear" w:pos="708" w:leader="none"/>
          <w:tab w:val="left" w:pos="709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ff0000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1040"/>
        <w:ind w:left="0" w:right="0" w:firstLine="709"/>
        <w:jc w:val="both"/>
        <w:spacing w:line="240" w:lineRule="auto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000000" w:themeColor="text1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уведомлений филиала публично-правовой компании «Роскадастр» по Рязанской об</w:t>
      </w:r>
      <w:r>
        <w:rPr>
          <w:sz w:val="28"/>
          <w:highlight w:val="none"/>
        </w:rPr>
        <w:t xml:space="preserve">л</w:t>
      </w:r>
      <w:r>
        <w:rPr>
          <w:sz w:val="28"/>
          <w:highlight w:val="none"/>
        </w:rPr>
        <w:t xml:space="preserve">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highlight w:val="none"/>
          <w:shd w:val="clear" w:color="ffffff" w:fill="ffffff" w:themeFill="background1"/>
        </w:rPr>
        <w:t xml:space="preserve">13</w:t>
      </w:r>
      <w:hyperlink r:id="rId11" w:tooltip="http://11.06.2024" w:history="1">
        <w:r>
          <w:rPr>
            <w:sz w:val="28"/>
            <w:highlight w:val="white"/>
            <w:shd w:val="clear" w:color="ffffff" w:fill="ffffff" w:themeFill="background1"/>
          </w:rPr>
          <w:t xml:space="preserve">.05.2026</w:t>
        </w:r>
      </w:hyperlink>
      <w:r>
        <w:rPr>
          <w:sz w:val="28"/>
          <w:highlight w:val="none"/>
          <w:shd w:val="clear" w:color="ffffff" w:fill="ffffff" w:themeFill="background1"/>
        </w:rPr>
        <w:t xml:space="preserve"> № 01-14/01751/26,</w:t>
      </w:r>
      <w:r>
        <w:rPr>
          <w:color w:val="auto"/>
          <w:sz w:val="28"/>
          <w:highlight w:val="none"/>
        </w:rPr>
        <w:t xml:space="preserve"> </w:t>
      </w:r>
      <w:r>
        <w:rPr>
          <w:sz w:val="28"/>
          <w:highlight w:val="none"/>
          <w:shd w:val="clear" w:color="ffffff" w:fill="ffffff" w:themeFill="background1"/>
        </w:rPr>
        <w:t xml:space="preserve">от 18.05.2026 № 01-14/01823/26</w:t>
      </w:r>
      <w:r>
        <w:rPr>
          <w:color w:val="auto"/>
          <w:sz w:val="28"/>
          <w:highlight w:val="none"/>
        </w:rPr>
        <w:t xml:space="preserve">, </w:t>
      </w:r>
      <w:r>
        <w:rPr>
          <w:color w:val="auto"/>
          <w:sz w:val="28"/>
          <w:highlight w:val="none"/>
        </w:rPr>
        <w:t xml:space="preserve">части 11</w:t>
      </w:r>
      <w:r>
        <w:rPr>
          <w:color w:val="auto"/>
          <w:sz w:val="28"/>
          <w:highlight w:val="non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  <w:br/>
        <w:t xml:space="preserve">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</w:t>
      </w:r>
      <w:r>
        <w:rPr>
          <w:color w:val="000000" w:themeColor="text1"/>
          <w:sz w:val="28"/>
          <w:szCs w:val="28"/>
        </w:rPr>
        <w:t xml:space="preserve">оводст</w:t>
      </w:r>
      <w:r>
        <w:rPr>
          <w:color w:val="000000" w:themeColor="text1"/>
          <w:sz w:val="28"/>
          <w:szCs w:val="28"/>
        </w:rPr>
        <w:t xml:space="preserve">вуясь постановлением Правительства Рязанской области </w:t>
        <w:br/>
        <w:t xml:space="preserve">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  <w:shd w:val="clear" w:color="auto" w:fill="auto"/>
        </w:rPr>
        <w:t xml:space="preserve">т</w:t>
      </w:r>
      <w:r>
        <w:rPr>
          <w:color w:val="000000" w:themeColor="text1"/>
          <w:sz w:val="28"/>
          <w:szCs w:val="28"/>
        </w:rPr>
        <w:t xml:space="preserve">и», </w:t>
      </w:r>
      <w:r>
        <w:rPr>
          <w:color w:val="000000" w:themeColor="text1"/>
          <w:sz w:val="28"/>
          <w:szCs w:val="28"/>
        </w:rPr>
        <w:t xml:space="preserve">гл</w:t>
      </w:r>
      <w:r>
        <w:rPr>
          <w:color w:val="000000" w:themeColor="text1"/>
          <w:sz w:val="28"/>
          <w:szCs w:val="28"/>
          <w:shd w:val="clear" w:color="auto" w:fill="auto"/>
        </w:rPr>
        <w:t xml:space="preserve">авное управл</w:t>
      </w:r>
      <w:r>
        <w:rPr>
          <w:color w:val="000000" w:themeColor="text1"/>
          <w:sz w:val="28"/>
          <w:szCs w:val="28"/>
        </w:rPr>
        <w:t xml:space="preserve">ение архит</w:t>
      </w:r>
      <w:r>
        <w:rPr>
          <w:color w:val="000000" w:themeColor="text1"/>
          <w:sz w:val="28"/>
          <w:szCs w:val="28"/>
        </w:rPr>
        <w:t xml:space="preserve">ектуры и градостроительства Рязанской области ПОСТАНОВЛЯЕТ: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1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sz w:val="28"/>
          <w:highlight w:val="none"/>
        </w:rPr>
        <w:t xml:space="preserve">Кадомское городское</w:t>
      </w:r>
      <w:r>
        <w:rPr>
          <w:color w:val="auto"/>
          <w:sz w:val="28"/>
          <w:szCs w:val="28"/>
        </w:rPr>
        <w:t xml:space="preserve"> поселение Кадомского</w:t>
      </w:r>
      <w:r>
        <w:rPr>
          <w:color w:val="auto"/>
          <w:sz w:val="28"/>
          <w:szCs w:val="28"/>
        </w:rPr>
        <w:t xml:space="preserve"> муниципального ра</w:t>
      </w:r>
      <w:r>
        <w:rPr>
          <w:color w:val="auto"/>
          <w:sz w:val="28"/>
          <w:szCs w:val="28"/>
        </w:rPr>
        <w:t xml:space="preserve">йона</w:t>
      </w:r>
      <w:r>
        <w:rPr>
          <w:sz w:val="28"/>
          <w:highlight w:val="white"/>
        </w:rPr>
        <w:t xml:space="preserve"> Рязанской области, утвержденные решением Думы му</w:t>
      </w:r>
      <w:r>
        <w:rPr>
          <w:sz w:val="28"/>
          <w:highlight w:val="white"/>
        </w:rPr>
        <w:t xml:space="preserve">ниципального образования – Кадомский муниципальный район Рязанской области от 29.01.2016 № 14 «Об утверждении Правил землепользования и застройки муниципального образования </w:t>
      </w:r>
      <w:r>
        <w:rPr>
          <w:color w:val="auto"/>
          <w:sz w:val="28"/>
          <w:highlight w:val="white"/>
        </w:rPr>
        <w:t xml:space="preserve">–</w:t>
      </w:r>
      <w:r>
        <w:rPr>
          <w:sz w:val="28"/>
          <w:highlight w:val="white"/>
        </w:rPr>
        <w:t xml:space="preserve">  Кадомское городское поселение Кадомского муниципального района Рязанской области</w:t>
      </w:r>
      <w:r>
        <w:rPr>
          <w:sz w:val="28"/>
          <w:highlight w:val="white"/>
        </w:rPr>
        <w:t xml:space="preserve">» (в редакции решений Ду</w:t>
      </w:r>
      <w:r>
        <w:rPr>
          <w:color w:val="auto"/>
          <w:sz w:val="28"/>
          <w:highlight w:val="white"/>
        </w:rPr>
        <w:t xml:space="preserve">мы муниципального образования – Кадомский муниципальный район Рязанской области от 16.01.2017 № 4, от 23.06.2017 № 60, от 13.06.2018 № 67,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shd w:val="clear" w:color="ffffff" w:fill="ffffff" w:themeFill="background1"/>
          <w:lang w:val="ru-RU" w:eastAsia="zh-CN" w:bidi="hi-IN"/>
        </w:rPr>
        <w:t xml:space="preserve">постановлений Главархитектуры Рязанской области от 04.09.2024 №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466-п, от 25.06.2025 № 511-п, от 02.09.2025 </w:t>
        <w:br/>
        <w:t xml:space="preserve">№ 729-п, от 11.09.2025 № 778-п, от 02.12.2025 № 1038-п,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от 26.01.2026 № 37-п, </w:t>
        <w:br/>
        <w:t xml:space="preserve">от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15.04.2026 № 291-п, от 14.05.2026 № 395-п)</w:t>
      </w:r>
      <w:r>
        <w:rPr>
          <w:color w:val="auto"/>
          <w:sz w:val="28"/>
          <w:highlight w:val="none"/>
        </w:rPr>
        <w:t xml:space="preserve">,</w:t>
      </w:r>
      <w:r>
        <w:rPr>
          <w:color w:val="auto"/>
          <w:sz w:val="28"/>
          <w:highlight w:val="none"/>
        </w:rPr>
        <w:t xml:space="preserve"> следующие изменения</w:t>
      </w:r>
      <w:r>
        <w:rPr>
          <w:color w:val="auto"/>
          <w:sz w:val="28"/>
        </w:rPr>
        <w:t xml:space="preserve">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111"/>
        <w:ind w:left="0" w:right="0" w:firstLine="709"/>
        <w:jc w:val="both"/>
        <w:spacing w:before="0" w:after="0" w:line="240" w:lineRule="auto"/>
        <w:widowControl w:val="off"/>
        <w:tabs>
          <w:tab w:val="left" w:pos="0" w:leader="none"/>
          <w:tab w:val="left" w:pos="1276" w:leader="none"/>
          <w:tab w:val="left" w:pos="7228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1)</w:t>
      </w:r>
      <w:r>
        <w:rPr>
          <w:rFonts w:ascii="Times New Roman" w:hAnsi="Times New Roman"/>
          <w:color w:val="auto"/>
          <w:sz w:val="28"/>
          <w:highlight w:val="none"/>
        </w:rPr>
        <w:t xml:space="preserve"> графическое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</w:t>
        <w:br/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Ж-1 Зона застройки индивидуальными жилыми домами (населенный пункт </w:t>
        <w:br/>
        <w:t xml:space="preserve">рп. Кадом)»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1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111"/>
        <w:ind w:left="0" w:right="0" w:firstLine="709"/>
        <w:jc w:val="both"/>
        <w:spacing w:before="0" w:after="0" w:line="240" w:lineRule="auto"/>
        <w:widowControl w:val="off"/>
        <w:tabs>
          <w:tab w:val="left" w:pos="0" w:leader="none"/>
          <w:tab w:val="left" w:pos="1276" w:leader="none"/>
          <w:tab w:val="left" w:pos="7228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2)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графическое 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</w:t>
        <w:br/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Р-3 Зона рекреационных ландшафтов (населенн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ый пункт рп.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Кадом)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»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2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11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  <w:highlight w:val="none"/>
          <w:shd w:val="clear" w:color="auto" w:fill="auto"/>
        </w:rPr>
      </w:r>
      <w:r>
        <w:rPr>
          <w:color w:val="auto"/>
          <w:sz w:val="28"/>
        </w:rPr>
      </w:r>
      <w:hyperlink r:id="rId12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</w:t>
        </w:r>
        <w:r>
          <w:rPr>
            <w:color w:val="auto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 xml:space="preserve">его официального опублик</w:t>
        </w:r>
        <w:r>
          <w:rPr>
            <w:color w:val="000000" w:themeColor="text1"/>
            <w:sz w:val="28"/>
            <w:szCs w:val="28"/>
          </w:rPr>
          <w:t xml:space="preserve">ования.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11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highlight w:val="none"/>
        </w:rPr>
      </w:r>
      <w:r>
        <w:rPr>
          <w:color w:val="000000" w:themeColor="text1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000000" w:themeColor="text1"/>
          <w:sz w:val="28"/>
          <w:szCs w:val="28"/>
        </w:rPr>
        <w:t xml:space="preserve">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Кадомское городское поселение Кадомского</w:t>
      </w:r>
      <w:r>
        <w:rPr>
          <w:color w:val="000000" w:themeColor="text1"/>
          <w:sz w:val="28"/>
          <w:highlight w:val="none"/>
        </w:rPr>
        <w:t xml:space="preserve">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</w:t>
      </w:r>
      <w:r>
        <w:rPr>
          <w:color w:val="000000" w:themeColor="text1"/>
          <w:sz w:val="28"/>
          <w:szCs w:val="28"/>
        </w:rPr>
        <w:t xml:space="preserve">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</w:t>
      </w:r>
      <w:r>
        <w:rPr>
          <w:color w:val="000000" w:themeColor="text1"/>
          <w:sz w:val="28"/>
          <w:szCs w:val="28"/>
        </w:rPr>
        <w:t xml:space="preserve">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11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Отделу кадровой работы и делопроизводства обеспечить: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36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правовом департаменте аппарата Губернатора и Правительства Рязанской области;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36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1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деятел</w:t>
      </w:r>
      <w:r>
        <w:rPr>
          <w:color w:val="000000" w:themeColor="text1"/>
          <w:sz w:val="28"/>
          <w:szCs w:val="28"/>
        </w:rPr>
        <w:t xml:space="preserve">ьности разместить настоящее постановление на официальном сайте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главного управления архитектуры и градостроительства Рязанской области                 в сети «Интернет».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1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Кадомского муниципального округа</w:t>
      </w:r>
      <w:r>
        <w:rPr>
          <w:color w:val="000000" w:themeColor="text1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</w:t>
      </w:r>
      <w:r>
        <w:rPr>
          <w:color w:val="000000" w:themeColor="text1"/>
          <w:sz w:val="28"/>
          <w:szCs w:val="28"/>
        </w:rPr>
        <w:t xml:space="preserve">бликацию в средствах массо</w:t>
      </w:r>
      <w:r>
        <w:rPr>
          <w:color w:val="000000" w:themeColor="text1"/>
          <w:sz w:val="28"/>
          <w:szCs w:val="28"/>
        </w:rPr>
        <w:t xml:space="preserve">вой информации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1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NSimSun" w:cs="Arial"/>
          <w:color w:val="auto"/>
          <w:sz w:val="28"/>
          <w:szCs w:val="28"/>
        </w:rPr>
        <w:t xml:space="preserve">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</w:t>
        <w:br/>
        <w:t xml:space="preserve"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 xml:space="preserve">.</w:t>
      </w:r>
      <w:r>
        <w:rPr>
          <w:rFonts w:eastAsia="NSimSun" w:cs="Arial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40"/>
        <w:ind w:firstLine="850"/>
        <w:jc w:val="both"/>
        <w:spacing w:line="240" w:lineRule="auto"/>
        <w:widowControl w:val="off"/>
        <w:rPr>
          <w:rFonts w:ascii="Times New Roman" w:hAnsi="Times New Roman"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1136"/>
        <w:ind w:left="709" w:right="0" w:firstLine="0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1040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077" w:right="567" w:bottom="1077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00603000000000000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5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11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29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29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29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2">
    <w:multiLevelType w:val="hybridMultilevel"/>
    <w:lvl w:ilvl="0">
      <w:start w:val="1"/>
      <w:numFmt w:val="none"/>
      <w:pStyle w:val="129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none"/>
      <w:pStyle w:val="129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none"/>
      <w:pStyle w:val="129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37">
    <w:name w:val="table of figures"/>
    <w:basedOn w:val="1040"/>
    <w:next w:val="1040"/>
    <w:uiPriority w:val="99"/>
    <w:unhideWhenUsed/>
    <w:pPr>
      <w:spacing w:after="0" w:afterAutospacing="0"/>
    </w:pPr>
  </w:style>
  <w:style w:type="character" w:styleId="1038">
    <w:name w:val="footnote reference"/>
    <w:basedOn w:val="1125"/>
    <w:uiPriority w:val="99"/>
    <w:unhideWhenUsed/>
    <w:rPr>
      <w:vertAlign w:val="superscript"/>
    </w:rPr>
  </w:style>
  <w:style w:type="character" w:styleId="1039">
    <w:name w:val="endnote reference"/>
    <w:basedOn w:val="1125"/>
    <w:uiPriority w:val="99"/>
    <w:semiHidden/>
    <w:unhideWhenUsed/>
    <w:rPr>
      <w:vertAlign w:val="superscript"/>
    </w:rPr>
  </w:style>
  <w:style w:type="paragraph" w:styleId="1040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41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1042">
    <w:name w:val="Heading 2"/>
    <w:next w:val="1040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1043">
    <w:name w:val="Heading 3"/>
    <w:next w:val="1040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1044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1045">
    <w:name w:val="Heading 5"/>
    <w:next w:val="1040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46">
    <w:name w:val="Heading 6"/>
    <w:basedOn w:val="1040"/>
    <w:next w:val="10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47">
    <w:name w:val="Heading 7"/>
    <w:basedOn w:val="1040"/>
    <w:next w:val="10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48">
    <w:name w:val="Heading 8"/>
    <w:basedOn w:val="1040"/>
    <w:next w:val="10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49">
    <w:name w:val="Heading 9"/>
    <w:basedOn w:val="1040"/>
    <w:next w:val="10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50">
    <w:name w:val="Heading 1 Char"/>
    <w:basedOn w:val="1076"/>
    <w:uiPriority w:val="9"/>
    <w:qFormat/>
    <w:rPr>
      <w:rFonts w:ascii="Arial" w:hAnsi="Arial" w:eastAsia="Arial" w:cs="Arial"/>
      <w:sz w:val="40"/>
      <w:szCs w:val="40"/>
    </w:rPr>
  </w:style>
  <w:style w:type="character" w:styleId="1051">
    <w:name w:val="Heading 2 Char"/>
    <w:basedOn w:val="1076"/>
    <w:uiPriority w:val="9"/>
    <w:qFormat/>
    <w:rPr>
      <w:rFonts w:ascii="Arial" w:hAnsi="Arial" w:eastAsia="Arial" w:cs="Arial"/>
      <w:sz w:val="34"/>
    </w:rPr>
  </w:style>
  <w:style w:type="character" w:styleId="1052">
    <w:name w:val="Heading 3 Char"/>
    <w:basedOn w:val="1076"/>
    <w:uiPriority w:val="9"/>
    <w:qFormat/>
    <w:rPr>
      <w:rFonts w:ascii="Arial" w:hAnsi="Arial" w:eastAsia="Arial" w:cs="Arial"/>
      <w:sz w:val="30"/>
      <w:szCs w:val="30"/>
    </w:rPr>
  </w:style>
  <w:style w:type="character" w:styleId="1053">
    <w:name w:val="Heading 4 Char"/>
    <w:basedOn w:val="10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54">
    <w:name w:val="Heading 5 Char"/>
    <w:basedOn w:val="10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55">
    <w:name w:val="Heading 6 Char"/>
    <w:basedOn w:val="10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56">
    <w:name w:val="Heading 7 Char"/>
    <w:basedOn w:val="107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57">
    <w:name w:val="Heading 8 Char"/>
    <w:basedOn w:val="107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58">
    <w:name w:val="Heading 9 Char"/>
    <w:basedOn w:val="107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59">
    <w:name w:val="Title Char"/>
    <w:basedOn w:val="1076"/>
    <w:uiPriority w:val="10"/>
    <w:qFormat/>
    <w:rPr>
      <w:sz w:val="48"/>
      <w:szCs w:val="48"/>
    </w:rPr>
  </w:style>
  <w:style w:type="character" w:styleId="1060">
    <w:name w:val="Subtitle Char"/>
    <w:basedOn w:val="1076"/>
    <w:uiPriority w:val="11"/>
    <w:qFormat/>
    <w:rPr>
      <w:sz w:val="24"/>
      <w:szCs w:val="24"/>
    </w:rPr>
  </w:style>
  <w:style w:type="character" w:styleId="1061">
    <w:name w:val="Quote Char"/>
    <w:uiPriority w:val="29"/>
    <w:qFormat/>
    <w:rPr>
      <w:i/>
    </w:rPr>
  </w:style>
  <w:style w:type="character" w:styleId="1062">
    <w:name w:val="Intense Quote Char"/>
    <w:uiPriority w:val="30"/>
    <w:qFormat/>
    <w:rPr>
      <w:i/>
    </w:rPr>
  </w:style>
  <w:style w:type="character" w:styleId="1063">
    <w:name w:val="Header Char"/>
    <w:basedOn w:val="1076"/>
    <w:uiPriority w:val="99"/>
    <w:qFormat/>
  </w:style>
  <w:style w:type="character" w:styleId="1064">
    <w:name w:val="Footer Char"/>
    <w:basedOn w:val="1076"/>
    <w:uiPriority w:val="99"/>
    <w:qFormat/>
  </w:style>
  <w:style w:type="character" w:styleId="1065">
    <w:name w:val="Caption Char"/>
    <w:basedOn w:val="1078"/>
    <w:uiPriority w:val="99"/>
    <w:qFormat/>
  </w:style>
  <w:style w:type="character" w:styleId="1066">
    <w:name w:val="Footnote Text Char"/>
    <w:uiPriority w:val="99"/>
    <w:qFormat/>
    <w:rPr>
      <w:sz w:val="18"/>
    </w:rPr>
  </w:style>
  <w:style w:type="character" w:styleId="1067">
    <w:name w:val="Привязка сноски"/>
    <w:rPr>
      <w:vertAlign w:val="superscript"/>
    </w:rPr>
  </w:style>
  <w:style w:type="character" w:styleId="1068">
    <w:name w:val="Footnote Characters"/>
    <w:basedOn w:val="1076"/>
    <w:uiPriority w:val="99"/>
    <w:unhideWhenUsed/>
    <w:qFormat/>
    <w:rPr>
      <w:vertAlign w:val="superscript"/>
    </w:rPr>
  </w:style>
  <w:style w:type="character" w:styleId="1069">
    <w:name w:val="Endnote Text Char"/>
    <w:uiPriority w:val="99"/>
    <w:qFormat/>
    <w:rPr>
      <w:sz w:val="20"/>
    </w:rPr>
  </w:style>
  <w:style w:type="character" w:styleId="1070">
    <w:name w:val="Привязка концевой сноски"/>
    <w:rPr>
      <w:vertAlign w:val="superscript"/>
    </w:rPr>
  </w:style>
  <w:style w:type="character" w:styleId="1071">
    <w:name w:val="Endnote Characters"/>
    <w:basedOn w:val="1076"/>
    <w:uiPriority w:val="99"/>
    <w:semiHidden/>
    <w:unhideWhenUsed/>
    <w:qFormat/>
    <w:rPr>
      <w:vertAlign w:val="superscript"/>
    </w:rPr>
  </w:style>
  <w:style w:type="character" w:styleId="1072">
    <w:name w:val="Contents 2"/>
    <w:qFormat/>
  </w:style>
  <w:style w:type="character" w:styleId="1073">
    <w:name w:val="Верхний и нижний колонтитулы"/>
    <w:qFormat/>
    <w:rPr>
      <w:rFonts w:ascii="XO Thames" w:hAnsi="XO Thames"/>
      <w:sz w:val="20"/>
    </w:rPr>
  </w:style>
  <w:style w:type="character" w:styleId="1074">
    <w:name w:val="Contents 4"/>
    <w:qFormat/>
  </w:style>
  <w:style w:type="character" w:styleId="1075">
    <w:name w:val="Contents 6"/>
    <w:qFormat/>
  </w:style>
  <w:style w:type="character" w:styleId="1076">
    <w:name w:val="Default Paragraph Font"/>
    <w:qFormat/>
  </w:style>
  <w:style w:type="character" w:styleId="1077">
    <w:name w:val="Contents 7"/>
    <w:qFormat/>
  </w:style>
  <w:style w:type="character" w:styleId="1078">
    <w:name w:val="Caption"/>
    <w:qFormat/>
    <w:rPr>
      <w:b/>
      <w:sz w:val="36"/>
    </w:rPr>
  </w:style>
  <w:style w:type="character" w:styleId="1079">
    <w:name w:val="Footnote"/>
    <w:qFormat/>
    <w:rPr>
      <w:rFonts w:ascii="XO Thames" w:hAnsi="XO Thames"/>
    </w:rPr>
  </w:style>
  <w:style w:type="character" w:styleId="1080">
    <w:name w:val="Основной шрифт абзаца1"/>
    <w:qFormat/>
  </w:style>
  <w:style w:type="character" w:styleId="1081">
    <w:name w:val="Heading 3"/>
    <w:qFormat/>
    <w:rPr>
      <w:rFonts w:ascii="XO Thames" w:hAnsi="XO Thames"/>
      <w:b/>
      <w:i/>
    </w:rPr>
  </w:style>
  <w:style w:type="character" w:styleId="1082">
    <w:name w:val="Заголовок"/>
    <w:qFormat/>
    <w:rPr>
      <w:rFonts w:ascii="Liberation Sans" w:hAnsi="Liberation Sans"/>
      <w:sz w:val="28"/>
    </w:rPr>
  </w:style>
  <w:style w:type="character" w:styleId="1083">
    <w:name w:val="Text body"/>
    <w:qFormat/>
  </w:style>
  <w:style w:type="character" w:styleId="1084">
    <w:name w:val="Balloon Text"/>
    <w:qFormat/>
    <w:rPr>
      <w:rFonts w:ascii="Tahoma" w:hAnsi="Tahoma"/>
      <w:sz w:val="16"/>
    </w:rPr>
  </w:style>
  <w:style w:type="character" w:styleId="1085">
    <w:name w:val="Contents 5"/>
    <w:qFormat/>
  </w:style>
  <w:style w:type="character" w:styleId="1086">
    <w:name w:val="Contents 8"/>
    <w:qFormat/>
  </w:style>
  <w:style w:type="character" w:styleId="1087">
    <w:name w:val="Основной шрифт абзаца2"/>
    <w:qFormat/>
  </w:style>
  <w:style w:type="character" w:styleId="1088">
    <w:name w:val="ConsPlusNormal"/>
    <w:qFormat/>
    <w:rPr>
      <w:rFonts w:ascii="Arial" w:hAnsi="Arial"/>
      <w:sz w:val="20"/>
    </w:rPr>
  </w:style>
  <w:style w:type="character" w:styleId="1089">
    <w:name w:val="Footer"/>
    <w:qFormat/>
  </w:style>
  <w:style w:type="character" w:styleId="1090">
    <w:name w:val="Гиперссылка1"/>
    <w:qFormat/>
    <w:rPr>
      <w:rFonts w:ascii="Calibri" w:hAnsi="Calibri"/>
      <w:color w:val="0000ff"/>
      <w:u w:val="single"/>
    </w:rPr>
  </w:style>
  <w:style w:type="character" w:styleId="1091">
    <w:name w:val="Contents 3"/>
    <w:qFormat/>
  </w:style>
  <w:style w:type="character" w:styleId="109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1093">
    <w:name w:val="Body Text 2"/>
    <w:qFormat/>
    <w:rPr>
      <w:sz w:val="28"/>
    </w:rPr>
  </w:style>
  <w:style w:type="character" w:styleId="1094">
    <w:name w:val="Header"/>
    <w:qFormat/>
  </w:style>
  <w:style w:type="character" w:styleId="1095">
    <w:name w:val="Интернет-ссылка"/>
    <w:rPr>
      <w:rFonts w:ascii="Calibri" w:hAnsi="Calibri"/>
      <w:color w:val="0000ff"/>
      <w:u w:val="single"/>
    </w:rPr>
  </w:style>
  <w:style w:type="character" w:styleId="1096">
    <w:name w:val="Heading 5"/>
    <w:qFormat/>
    <w:rPr>
      <w:rFonts w:ascii="XO Thames" w:hAnsi="XO Thames"/>
      <w:b/>
    </w:rPr>
  </w:style>
  <w:style w:type="character" w:styleId="1097">
    <w:name w:val="Heading 1"/>
    <w:qFormat/>
    <w:rPr>
      <w:b/>
      <w:spacing w:val="-20"/>
      <w:sz w:val="32"/>
    </w:rPr>
  </w:style>
  <w:style w:type="character" w:styleId="1098">
    <w:name w:val="Contents 1"/>
    <w:qFormat/>
    <w:rPr>
      <w:rFonts w:ascii="XO Thames" w:hAnsi="XO Thames"/>
      <w:b/>
    </w:rPr>
  </w:style>
  <w:style w:type="character" w:styleId="1099">
    <w:name w:val="Contents 9"/>
    <w:qFormat/>
  </w:style>
  <w:style w:type="character" w:styleId="1100">
    <w:name w:val="Header and Footer"/>
    <w:qFormat/>
    <w:rPr>
      <w:rFonts w:ascii="XO Thames" w:hAnsi="XO Thames"/>
      <w:sz w:val="20"/>
    </w:rPr>
  </w:style>
  <w:style w:type="character" w:styleId="1101">
    <w:name w:val="index heading"/>
    <w:qFormat/>
  </w:style>
  <w:style w:type="character" w:styleId="1102">
    <w:name w:val="List"/>
    <w:basedOn w:val="1083"/>
    <w:qFormat/>
  </w:style>
  <w:style w:type="character" w:styleId="1103">
    <w:name w:val="List Paragraph"/>
    <w:qFormat/>
  </w:style>
  <w:style w:type="character" w:styleId="1104">
    <w:name w:val="toc 10"/>
    <w:qFormat/>
  </w:style>
  <w:style w:type="character" w:styleId="1105">
    <w:name w:val="Subtitle"/>
    <w:qFormat/>
    <w:rPr>
      <w:rFonts w:ascii="XO Thames" w:hAnsi="XO Thames"/>
      <w:i/>
      <w:color w:val="616161"/>
      <w:sz w:val="24"/>
    </w:rPr>
  </w:style>
  <w:style w:type="character" w:styleId="1106">
    <w:name w:val="ConsPlusNormal Знак"/>
    <w:qFormat/>
    <w:rPr>
      <w:rFonts w:ascii="Arial" w:hAnsi="Arial"/>
      <w:sz w:val="20"/>
    </w:rPr>
  </w:style>
  <w:style w:type="character" w:styleId="1107">
    <w:name w:val="Title"/>
    <w:qFormat/>
    <w:rPr>
      <w:rFonts w:ascii="XO Thames" w:hAnsi="XO Thames"/>
      <w:b/>
      <w:sz w:val="52"/>
    </w:rPr>
  </w:style>
  <w:style w:type="character" w:styleId="1108">
    <w:name w:val="Heading 4"/>
    <w:qFormat/>
    <w:rPr>
      <w:rFonts w:ascii="XO Thames" w:hAnsi="XO Thames"/>
      <w:b/>
      <w:color w:val="595959"/>
      <w:sz w:val="26"/>
    </w:rPr>
  </w:style>
  <w:style w:type="character" w:styleId="1109">
    <w:name w:val="Heading 2"/>
    <w:qFormat/>
    <w:rPr>
      <w:rFonts w:ascii="XO Thames" w:hAnsi="XO Thames"/>
      <w:b/>
      <w:color w:val="00a0ff"/>
      <w:sz w:val="26"/>
    </w:rPr>
  </w:style>
  <w:style w:type="paragraph" w:styleId="1110">
    <w:name w:val="Заголовок"/>
    <w:next w:val="1111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111">
    <w:name w:val="Body Text"/>
    <w:basedOn w:val="1040"/>
    <w:pPr>
      <w:spacing w:before="0" w:after="140" w:line="276" w:lineRule="auto"/>
    </w:pPr>
  </w:style>
  <w:style w:type="paragraph" w:styleId="1112">
    <w:name w:val="List"/>
    <w:basedOn w:val="1132"/>
  </w:style>
  <w:style w:type="paragraph" w:styleId="1113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1114">
    <w:name w:val="Указатель"/>
    <w:basedOn w:val="1040"/>
    <w:qFormat/>
    <w:pPr>
      <w:suppressLineNumbers/>
    </w:pPr>
    <w:rPr>
      <w:rFonts w:ascii="PT Sans" w:hAnsi="PT Sans" w:cs="Noto Sans Devanagari"/>
    </w:rPr>
  </w:style>
  <w:style w:type="paragraph" w:styleId="111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116">
    <w:name w:val="Quote"/>
    <w:basedOn w:val="1040"/>
    <w:next w:val="1040"/>
    <w:uiPriority w:val="29"/>
    <w:qFormat/>
    <w:pPr>
      <w:ind w:left="720" w:right="720" w:firstLine="0"/>
    </w:pPr>
    <w:rPr>
      <w:i/>
    </w:rPr>
  </w:style>
  <w:style w:type="paragraph" w:styleId="1117">
    <w:name w:val="Intense Quote"/>
    <w:basedOn w:val="1040"/>
    <w:next w:val="1040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118">
    <w:name w:val="footnote text"/>
    <w:basedOn w:val="104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119">
    <w:name w:val="endnote text"/>
    <w:basedOn w:val="104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120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121">
    <w:name w:val="toc 2"/>
    <w:next w:val="1040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2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23">
    <w:name w:val="toc 4"/>
    <w:next w:val="1040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4">
    <w:name w:val="toc 6"/>
    <w:next w:val="1040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5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6">
    <w:name w:val="toc 7"/>
    <w:next w:val="1040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7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8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9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130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1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2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3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4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5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6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37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8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9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0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41">
    <w:name w:val="toc 3"/>
    <w:next w:val="1040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2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3">
    <w:name w:val="Body Text 2"/>
    <w:basedOn w:val="1040"/>
    <w:qFormat/>
    <w:pPr>
      <w:jc w:val="both"/>
    </w:pPr>
    <w:rPr>
      <w:sz w:val="28"/>
    </w:rPr>
  </w:style>
  <w:style w:type="paragraph" w:styleId="1144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5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6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47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48">
    <w:name w:val="toc 1"/>
    <w:next w:val="1040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49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50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51">
    <w:name w:val="toc 9"/>
    <w:next w:val="1040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52">
    <w:name w:val="toc 8"/>
    <w:next w:val="1040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53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54">
    <w:name w:val="toc 5"/>
    <w:next w:val="1040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55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56">
    <w:name w:val="toc 10"/>
    <w:next w:val="1040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57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158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59">
    <w:name w:val="Title"/>
    <w:next w:val="1040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160" w:default="1">
    <w:name w:val="No List"/>
    <w:uiPriority w:val="99"/>
    <w:semiHidden/>
    <w:unhideWhenUsed/>
    <w:qFormat/>
  </w:style>
  <w:style w:type="table" w:styleId="1161">
    <w:name w:val="Table Grid"/>
    <w:basedOn w:val="128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62">
    <w:name w:val="Table Grid Light"/>
    <w:basedOn w:val="128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63">
    <w:name w:val="Plain Table 1"/>
    <w:basedOn w:val="128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64">
    <w:name w:val="Plain Table 2"/>
    <w:basedOn w:val="12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65">
    <w:name w:val="Plain Table 3"/>
    <w:basedOn w:val="12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66">
    <w:name w:val="Plain Table 4"/>
    <w:basedOn w:val="12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7">
    <w:name w:val="Plain Table 5"/>
    <w:basedOn w:val="12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68">
    <w:name w:val="Grid Table 1 Light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9">
    <w:name w:val="Grid Table 1 Light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0">
    <w:name w:val="Grid Table 1 Light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1">
    <w:name w:val="Grid Table 1 Light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2">
    <w:name w:val="Grid Table 1 Light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3">
    <w:name w:val="Grid Table 1 Light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4">
    <w:name w:val="Grid Table 1 Light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5">
    <w:name w:val="Grid Table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Grid Table 2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>
    <w:name w:val="Grid Table 2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>
    <w:name w:val="Grid Table 2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>
    <w:name w:val="Grid Table 2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>
    <w:name w:val="Grid Table 2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1">
    <w:name w:val="Grid Table 2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2">
    <w:name w:val="Grid Table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3">
    <w:name w:val="Grid Table 3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>
    <w:name w:val="Grid Table 3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>
    <w:name w:val="Grid Table 3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>
    <w:name w:val="Grid Table 3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7">
    <w:name w:val="Grid Table 3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8">
    <w:name w:val="Grid Table 3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9">
    <w:name w:val="Grid Table 4"/>
    <w:basedOn w:val="12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90">
    <w:name w:val="Grid Table 4 - Accent 1"/>
    <w:basedOn w:val="12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191">
    <w:name w:val="Grid Table 4 - Accent 2"/>
    <w:basedOn w:val="12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192">
    <w:name w:val="Grid Table 4 - Accent 3"/>
    <w:basedOn w:val="12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193">
    <w:name w:val="Grid Table 4 - Accent 4"/>
    <w:basedOn w:val="12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194">
    <w:name w:val="Grid Table 4 - Accent 5"/>
    <w:basedOn w:val="12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95">
    <w:name w:val="Grid Table 4 - Accent 6"/>
    <w:basedOn w:val="12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96">
    <w:name w:val="Grid Table 5 Dark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197">
    <w:name w:val="Grid Table 5 Dark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198">
    <w:name w:val="Grid Table 5 Dark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199">
    <w:name w:val="Grid Table 5 Dark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200">
    <w:name w:val="Grid Table 5 Dark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201">
    <w:name w:val="Grid Table 5 Dark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202">
    <w:name w:val="Grid Table 5 Dark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203">
    <w:name w:val="Grid Table 6 Colorful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204">
    <w:name w:val="Grid Table 6 Colorful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205">
    <w:name w:val="Grid Table 6 Colorful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206">
    <w:name w:val="Grid Table 6 Colorful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207">
    <w:name w:val="Grid Table 6 Colorful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208">
    <w:name w:val="Grid Table 6 Colorful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209">
    <w:name w:val="Grid Table 6 Colorful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210">
    <w:name w:val="Grid Table 7 Colorful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1">
    <w:name w:val="Grid Table 7 Colorful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2">
    <w:name w:val="Grid Table 7 Colorful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3">
    <w:name w:val="Grid Table 7 Colorful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4">
    <w:name w:val="Grid Table 7 Colorful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5">
    <w:name w:val="Grid Table 7 Colorful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6">
    <w:name w:val="Grid Table 7 Colorful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7">
    <w:name w:val="List Table 1 Light"/>
    <w:basedOn w:val="12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8">
    <w:name w:val="List Table 1 Light - Accent 1"/>
    <w:basedOn w:val="12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9">
    <w:name w:val="List Table 1 Light - Accent 2"/>
    <w:basedOn w:val="12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0">
    <w:name w:val="List Table 1 Light - Accent 3"/>
    <w:basedOn w:val="12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1">
    <w:name w:val="List Table 1 Light - Accent 4"/>
    <w:basedOn w:val="12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2">
    <w:name w:val="List Table 1 Light - Accent 5"/>
    <w:basedOn w:val="12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3">
    <w:name w:val="List Table 1 Light - Accent 6"/>
    <w:basedOn w:val="12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4">
    <w:name w:val="List Table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225">
    <w:name w:val="List Table 2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226">
    <w:name w:val="List Table 2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227">
    <w:name w:val="List Table 2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228">
    <w:name w:val="List Table 2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229">
    <w:name w:val="List Table 2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230">
    <w:name w:val="List Table 2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231">
    <w:name w:val="List Table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2">
    <w:name w:val="List Table 3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3">
    <w:name w:val="List Table 3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4">
    <w:name w:val="List Table 3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5">
    <w:name w:val="List Table 3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6">
    <w:name w:val="List Table 3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7">
    <w:name w:val="List Table 3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8">
    <w:name w:val="List Table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9">
    <w:name w:val="List Table 4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0">
    <w:name w:val="List Table 4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1">
    <w:name w:val="List Table 4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2">
    <w:name w:val="List Table 4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3">
    <w:name w:val="List Table 4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4">
    <w:name w:val="List Table 4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5">
    <w:name w:val="List Table 5 Dark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46">
    <w:name w:val="List Table 5 Dark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47">
    <w:name w:val="List Table 5 Dark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48">
    <w:name w:val="List Table 5 Dark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49">
    <w:name w:val="List Table 5 Dark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50">
    <w:name w:val="List Table 5 Dark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51">
    <w:name w:val="List Table 5 Dark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52">
    <w:name w:val="List Table 6 Colorful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253">
    <w:name w:val="List Table 6 Colorful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54">
    <w:name w:val="List Table 6 Colorful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255">
    <w:name w:val="List Table 6 Colorful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256">
    <w:name w:val="List Table 6 Colorful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257">
    <w:name w:val="List Table 6 Colorful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258">
    <w:name w:val="List Table 6 Colorful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259">
    <w:name w:val="List Table 7 Colorful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260">
    <w:name w:val="List Table 7 Colorful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261">
    <w:name w:val="List Table 7 Colorful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262">
    <w:name w:val="List Table 7 Colorful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263">
    <w:name w:val="List Table 7 Colorful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264">
    <w:name w:val="List Table 7 Colorful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265">
    <w:name w:val="List Table 7 Colorful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266">
    <w:name w:val="Lined - Accent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67">
    <w:name w:val="Lined - Accent 1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68">
    <w:name w:val="Lined - Accent 2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69">
    <w:name w:val="Lined - Accent 3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70">
    <w:name w:val="Lined - Accent 4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71">
    <w:name w:val="Lined - Accent 5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72">
    <w:name w:val="Lined - Accent 6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73">
    <w:name w:val="Bordered &amp; Lined - Accent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74">
    <w:name w:val="Bordered &amp; Lined - Accent 1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75">
    <w:name w:val="Bordered &amp; Lined - Accent 2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76">
    <w:name w:val="Bordered &amp; Lined - Accent 3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77">
    <w:name w:val="Bordered &amp; Lined - Accent 4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78">
    <w:name w:val="Bordered &amp; Lined - Accent 5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79">
    <w:name w:val="Bordered &amp; Lined - Accent 6"/>
    <w:basedOn w:val="12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80">
    <w:name w:val="Bordered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281">
    <w:name w:val="Bordered - Accent 1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82">
    <w:name w:val="Bordered - Accent 2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283">
    <w:name w:val="Bordered - Accent 3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284">
    <w:name w:val="Bordered - Accent 4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285">
    <w:name w:val="Bordered - Accent 5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286">
    <w:name w:val="Bordered - Accent 6"/>
    <w:basedOn w:val="12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287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288" w:customStyle="1">
    <w:name w:val="Содержимое таблицы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</w:rPr>
  </w:style>
  <w:style w:type="paragraph" w:styleId="1289" w:customStyle="1">
    <w:name w:val="Содержимое врезки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290" w:customStyle="1">
    <w:name w:val="Заголовок 10"/>
    <w:qFormat/>
    <w:pPr>
      <w:numPr>
        <w:ilvl w:val="0"/>
        <w:numId w:val="49"/>
      </w:numPr>
      <w:contextualSpacing w:val="0"/>
      <w:ind w:left="0" w:right="0" w:firstLine="0"/>
      <w:jc w:val="both"/>
      <w:keepLines w:val="0"/>
      <w:keepNext/>
      <w:pageBreakBefore w:val="0"/>
      <w:spacing w:before="6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Microsoft YaHe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11.06.2024" TargetMode="External"/><Relationship Id="rId12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259</cp:revision>
  <dcterms:modified xsi:type="dcterms:W3CDTF">2026-06-03T13:25:51Z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