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 </w:t>
      </w:r>
      <w:r>
        <w:rPr>
          <w:sz w:val="24"/>
          <w:szCs w:val="24"/>
        </w:rPr>
        <w:t xml:space="preserve"> № 491-п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«Приложение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к генеральному плану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муниципального образования – </w:t>
        <w:br/>
        <w:t xml:space="preserve">Польно-Ялтуновское сельское поселение Шацкого муниципального района</w:t>
      </w:r>
      <w:r>
        <w:rPr>
          <w:spacing w:val="-2"/>
          <w:highlight w:val="none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0"/>
        <w:ind w:left="1417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Лесное </w:t>
      </w:r>
      <w:r>
        <w:rPr>
          <w:b/>
          <w:i/>
          <w:spacing w:val="-2"/>
          <w:sz w:val="20"/>
        </w:rPr>
        <w:t xml:space="preserve">Ялтуново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Лесное Ялтуново.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1 156 328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62:24-4.100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567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5676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5671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5671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3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2026-05-27T14:32:34Z</dcterms:created>
  <dcterms:modified xsi:type="dcterms:W3CDTF">2026-06-10T13:21:55Z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АРГО 7.1.11841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